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105c05df90492f" /></Relationships>
</file>

<file path=word/document.xml><?xml version="1.0" encoding="utf-8"?>
<w:document xmlns:w="http://schemas.openxmlformats.org/wordprocessingml/2006/main">
  <w:body>
    <w:p>
      <w:r>
        <w:t>H-0305.2</w:t>
      </w:r>
    </w:p>
    <w:p>
      <w:pPr>
        <w:jc w:val="center"/>
      </w:pPr>
      <w:r>
        <w:t>_______________________________________________</w:t>
      </w:r>
    </w:p>
    <w:p/>
    <w:p>
      <w:pPr>
        <w:jc w:val="center"/>
      </w:pPr>
      <w:r>
        <w:rPr>
          <w:b/>
        </w:rPr>
        <w:t>HOUSE BILL 1237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Kirby, MacEwen, Stanford, Vick, Blake, Eslick, and Appleton</w:t>
      </w:r>
    </w:p>
    <w:p/>
    <w:p>
      <w:r>
        <w:rPr>
          <w:t xml:space="preserve">Read first time 01/17/19.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reforming the compliance and enforcement provisions for marijuana licensees; amending RCW 69.50.331; reenacting and amending RCW 69.50.101; adding new sections to chapter 69.50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In the years since the creation of a legal and regulated marketplace for adult use of cannabis, the industry, stakeholders, and state agencies have collaborated to develop a safe, fully regulated marketplace.</w:t>
      </w:r>
    </w:p>
    <w:p>
      <w:pPr>
        <w:spacing w:before="0" w:after="0" w:line="408" w:lineRule="exact"/>
        <w:ind w:left="0" w:right="0" w:firstLine="576"/>
        <w:jc w:val="left"/>
      </w:pPr>
      <w:r>
        <w:rPr/>
        <w:t xml:space="preserve">(b) As the regulated marketplace has been developing, Washington residents with a strong entrepreneurial spirit have taken great financial and personal risk to become licensed and part of this nascent industry.</w:t>
      </w:r>
    </w:p>
    <w:p>
      <w:pPr>
        <w:spacing w:before="0" w:after="0" w:line="408" w:lineRule="exact"/>
        <w:ind w:left="0" w:right="0" w:firstLine="576"/>
        <w:jc w:val="left"/>
      </w:pPr>
      <w:r>
        <w:rPr/>
        <w:t xml:space="preserve">(c) It should not be surprising that mistakes have been made both by licensees and regulators, and that both have learned from these mistakes leading to a stronger, safer industry.</w:t>
      </w:r>
    </w:p>
    <w:p>
      <w:pPr>
        <w:spacing w:before="0" w:after="0" w:line="408" w:lineRule="exact"/>
        <w:ind w:left="0" w:right="0" w:firstLine="576"/>
        <w:jc w:val="left"/>
      </w:pPr>
      <w:r>
        <w:rPr/>
        <w:t xml:space="preserve">(d) While a strong focus on enforcement is an important component of the regulated marketplace, a strong focus on compliance and education is also critically necessary to assist licensees who strive for compliance and in order to allow the board to focus its enforcement priorities on those violations that directly harm public health and safety.</w:t>
      </w:r>
    </w:p>
    <w:p>
      <w:pPr>
        <w:spacing w:before="0" w:after="0" w:line="408" w:lineRule="exact"/>
        <w:ind w:left="0" w:right="0" w:firstLine="576"/>
        <w:jc w:val="left"/>
      </w:pPr>
      <w:r>
        <w:rPr/>
        <w:t xml:space="preserve">(e) The risk taking entrepreneurs who are trying to comply with board regulations should not face punitive consequences for mistakes made during this initial phase of the industry that did not pose a direct threat to public health and safety.</w:t>
      </w:r>
    </w:p>
    <w:p>
      <w:pPr>
        <w:spacing w:before="0" w:after="0" w:line="408" w:lineRule="exact"/>
        <w:ind w:left="0" w:right="0" w:firstLine="576"/>
        <w:jc w:val="left"/>
      </w:pPr>
      <w:r>
        <w:rPr/>
        <w:t xml:space="preserve">(2) Therefore, the legislature intends to provide amnesty for violations that occurred before June 30, 2018, and to reform enforcement penalties to better align with state priorities.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board must prescribe procedures for the following:</w:t>
      </w:r>
    </w:p>
    <w:p>
      <w:pPr>
        <w:spacing w:before="0" w:after="0" w:line="408" w:lineRule="exact"/>
        <w:ind w:left="0" w:right="0" w:firstLine="576"/>
        <w:jc w:val="left"/>
      </w:pPr>
      <w:r>
        <w:rPr/>
        <w:t xml:space="preserve">(a) Issuance of written warnings in lieu of violations with respect to de minimis violations that have no direct or immediate relationship to public safety;</w:t>
      </w:r>
    </w:p>
    <w:p>
      <w:pPr>
        <w:spacing w:before="0" w:after="0" w:line="408" w:lineRule="exact"/>
        <w:ind w:left="0" w:right="0" w:firstLine="576"/>
        <w:jc w:val="left"/>
      </w:pPr>
      <w:r>
        <w:rPr/>
        <w:t xml:space="preserve">(b) Waiving any fines, civil penalties, or administrative sanctions for violations, that have no direct or immediate relationship to public safety, and are corrected by the licensee within seven days or such earlier period as specified by the board; and</w:t>
      </w:r>
    </w:p>
    <w:p>
      <w:pPr>
        <w:spacing w:before="0" w:after="0" w:line="408" w:lineRule="exact"/>
        <w:ind w:left="0" w:right="0" w:firstLine="576"/>
        <w:jc w:val="left"/>
      </w:pPr>
      <w:r>
        <w:rPr/>
        <w:t xml:space="preserve">(c) A compliance program whereby licensees may request compliance assistance and inspections without issuance of a violation provided that any noncompliant issues are resolved within a specified period of time.</w:t>
      </w:r>
    </w:p>
    <w:p>
      <w:pPr>
        <w:spacing w:before="0" w:after="0" w:line="408" w:lineRule="exact"/>
        <w:ind w:left="0" w:right="0" w:firstLine="576"/>
        <w:jc w:val="left"/>
      </w:pPr>
      <w:r>
        <w:rPr/>
        <w:t xml:space="preserve">(2) The board must adopt rules prescribing penalties for violations of this chapter. The board:</w:t>
      </w:r>
    </w:p>
    <w:p>
      <w:pPr>
        <w:spacing w:before="0" w:after="0" w:line="408" w:lineRule="exact"/>
        <w:ind w:left="0" w:right="0" w:firstLine="576"/>
        <w:jc w:val="left"/>
      </w:pPr>
      <w:r>
        <w:rPr/>
        <w:t xml:space="preserve">(a) May establish escalating penalties for violation of this chapter, provided that the cumulative effect of any such escalating penalties cannot last beyond two years;</w:t>
      </w:r>
    </w:p>
    <w:p>
      <w:pPr>
        <w:spacing w:before="0" w:after="0" w:line="408" w:lineRule="exact"/>
        <w:ind w:left="0" w:right="0" w:firstLine="576"/>
        <w:jc w:val="left"/>
      </w:pPr>
      <w:r>
        <w:rPr/>
        <w:t xml:space="preserve">(b) May not include cancellation of a license for a single violation or for cumulative violations, unless the board can prove by clear, cogent, and convincing evidence that:</w:t>
      </w:r>
    </w:p>
    <w:p>
      <w:pPr>
        <w:spacing w:before="0" w:after="0" w:line="408" w:lineRule="exact"/>
        <w:ind w:left="0" w:right="0" w:firstLine="576"/>
        <w:jc w:val="left"/>
      </w:pPr>
      <w:r>
        <w:rPr/>
        <w:t xml:space="preserve">(i) The current or a prior administrative violation evidences:</w:t>
      </w:r>
    </w:p>
    <w:p>
      <w:pPr>
        <w:spacing w:before="0" w:after="0" w:line="408" w:lineRule="exact"/>
        <w:ind w:left="0" w:right="0" w:firstLine="576"/>
        <w:jc w:val="left"/>
      </w:pPr>
      <w:r>
        <w:rPr/>
        <w:t xml:space="preserve">(A) Diversion of marijuana product to the illicit market or sales across state lines;</w:t>
      </w:r>
    </w:p>
    <w:p>
      <w:pPr>
        <w:spacing w:before="0" w:after="0" w:line="408" w:lineRule="exact"/>
        <w:ind w:left="0" w:right="0" w:firstLine="576"/>
        <w:jc w:val="left"/>
      </w:pPr>
      <w:r>
        <w:rPr/>
        <w:t xml:space="preserve">(B) Sales of marijuana product to minors;</w:t>
      </w:r>
    </w:p>
    <w:p>
      <w:pPr>
        <w:spacing w:before="0" w:after="0" w:line="408" w:lineRule="exact"/>
        <w:ind w:left="0" w:right="0" w:firstLine="576"/>
        <w:jc w:val="left"/>
      </w:pPr>
      <w:r>
        <w:rPr/>
        <w:t xml:space="preserve">(C) Diversion of revenue from the sale of marijuana product to criminal enterprises, gangs, or cartels;</w:t>
      </w:r>
    </w:p>
    <w:p>
      <w:pPr>
        <w:spacing w:before="0" w:after="0" w:line="408" w:lineRule="exact"/>
        <w:ind w:left="0" w:right="0" w:firstLine="576"/>
        <w:jc w:val="left"/>
      </w:pPr>
      <w:r>
        <w:rPr/>
        <w:t xml:space="preserve">(D) Use of firearms in a facility licensed by the board that poses a direct and significant threat to public safety; or</w:t>
      </w:r>
    </w:p>
    <w:p>
      <w:pPr>
        <w:spacing w:before="0" w:after="0" w:line="408" w:lineRule="exact"/>
        <w:ind w:left="0" w:right="0" w:firstLine="576"/>
        <w:jc w:val="left"/>
      </w:pPr>
      <w:r>
        <w:rPr/>
        <w:t xml:space="preserve">(E) Other nonmarijuana-related, criminal behavior; or</w:t>
      </w:r>
    </w:p>
    <w:p>
      <w:pPr>
        <w:spacing w:before="0" w:after="0" w:line="408" w:lineRule="exact"/>
        <w:ind w:left="0" w:right="0" w:firstLine="576"/>
        <w:jc w:val="left"/>
      </w:pPr>
      <w:r>
        <w:rPr/>
        <w:t xml:space="preserve">(ii) The licensee has engaged in a pattern and practice of intentional and flagrant disregard of the law;</w:t>
      </w:r>
    </w:p>
    <w:p>
      <w:pPr>
        <w:spacing w:before="0" w:after="0" w:line="408" w:lineRule="exact"/>
        <w:ind w:left="0" w:right="0" w:firstLine="576"/>
        <w:jc w:val="left"/>
      </w:pPr>
      <w:r>
        <w:rPr/>
        <w:t xml:space="preserve">(c) May include cancellation of a license for cumulative violations only if a marijuana licensee commits at least four violations within a two-year period of time;</w:t>
      </w:r>
    </w:p>
    <w:p>
      <w:pPr>
        <w:spacing w:before="0" w:after="0" w:line="408" w:lineRule="exact"/>
        <w:ind w:left="0" w:right="0" w:firstLine="576"/>
        <w:jc w:val="left"/>
      </w:pPr>
      <w:r>
        <w:rPr/>
        <w:t xml:space="preserve">(d) Must consider aggravating and mitigating circumstances and deviate from the prescribed penalties accordingly, and must authorize enforcement officers to do the same, provided that such penalty may not exceed the maximum escalating penalty prescribed by the board for that violation; and</w:t>
      </w:r>
    </w:p>
    <w:p>
      <w:pPr>
        <w:spacing w:before="0" w:after="0" w:line="408" w:lineRule="exact"/>
        <w:ind w:left="0" w:right="0" w:firstLine="576"/>
        <w:jc w:val="left"/>
      </w:pPr>
      <w:r>
        <w:rPr/>
        <w:t xml:space="preserve">(e) May not issue a violation if there is unpreventable employee misconduct that led to the violation, but the licensee must show the existence of:</w:t>
      </w:r>
    </w:p>
    <w:p>
      <w:pPr>
        <w:spacing w:before="0" w:after="0" w:line="408" w:lineRule="exact"/>
        <w:ind w:left="0" w:right="0" w:firstLine="576"/>
        <w:jc w:val="left"/>
      </w:pPr>
      <w:r>
        <w:rPr/>
        <w:t xml:space="preserve">(i) A thorough compliance program, including rules, training, and equipment designed to prevent the violation;</w:t>
      </w:r>
    </w:p>
    <w:p>
      <w:pPr>
        <w:spacing w:before="0" w:after="0" w:line="408" w:lineRule="exact"/>
        <w:ind w:left="0" w:right="0" w:firstLine="576"/>
        <w:jc w:val="left"/>
      </w:pPr>
      <w:r>
        <w:rPr/>
        <w:t xml:space="preserve">(ii) Adequate communication of these rules to employees;</w:t>
      </w:r>
    </w:p>
    <w:p>
      <w:pPr>
        <w:spacing w:before="0" w:after="0" w:line="408" w:lineRule="exact"/>
        <w:ind w:left="0" w:right="0" w:firstLine="576"/>
        <w:jc w:val="left"/>
      </w:pPr>
      <w:r>
        <w:rPr/>
        <w:t xml:space="preserve">(iii) Steps to discover and correct violations of its rules; and</w:t>
      </w:r>
    </w:p>
    <w:p>
      <w:pPr>
        <w:spacing w:before="0" w:after="0" w:line="408" w:lineRule="exact"/>
        <w:ind w:left="0" w:right="0" w:firstLine="576"/>
        <w:jc w:val="left"/>
      </w:pPr>
      <w:r>
        <w:rPr/>
        <w:t xml:space="preserve">(iv) Effective enforcement of its compliance program as written in practice and not just in theory.</w:t>
      </w:r>
    </w:p>
    <w:p>
      <w:pPr>
        <w:spacing w:before="0" w:after="0" w:line="408" w:lineRule="exact"/>
        <w:ind w:left="0" w:right="0" w:firstLine="576"/>
        <w:jc w:val="left"/>
      </w:pPr>
      <w:r>
        <w:rPr/>
        <w:t xml:space="preserve">(3) The board may not consider any violation that occurred before June 30, 2018, as grounds for denial, suspension, revocation, cancellation, or nonrenewal, unless the board can prove by clear, cogent, and convincing evidence that the prior administrative violation evidences:</w:t>
      </w:r>
    </w:p>
    <w:p>
      <w:pPr>
        <w:spacing w:before="0" w:after="0" w:line="408" w:lineRule="exact"/>
        <w:ind w:left="0" w:right="0" w:firstLine="576"/>
        <w:jc w:val="left"/>
      </w:pPr>
      <w:r>
        <w:rPr/>
        <w:t xml:space="preserve">(a) Diversion of marijuana product to the illicit market or sales across state lines;</w:t>
      </w:r>
    </w:p>
    <w:p>
      <w:pPr>
        <w:spacing w:before="0" w:after="0" w:line="408" w:lineRule="exact"/>
        <w:ind w:left="0" w:right="0" w:firstLine="576"/>
        <w:jc w:val="left"/>
      </w:pPr>
      <w:r>
        <w:rPr/>
        <w:t xml:space="preserve">(b) Sales of marijuana product to minors;</w:t>
      </w:r>
    </w:p>
    <w:p>
      <w:pPr>
        <w:spacing w:before="0" w:after="0" w:line="408" w:lineRule="exact"/>
        <w:ind w:left="0" w:right="0" w:firstLine="576"/>
        <w:jc w:val="left"/>
      </w:pPr>
      <w:r>
        <w:rPr/>
        <w:t xml:space="preserve">(c) Diversion of revenue from the sale of marijuana product to criminal enterprises, gangs, or cartels;</w:t>
      </w:r>
    </w:p>
    <w:p>
      <w:pPr>
        <w:spacing w:before="0" w:after="0" w:line="408" w:lineRule="exact"/>
        <w:ind w:left="0" w:right="0" w:firstLine="576"/>
        <w:jc w:val="left"/>
      </w:pPr>
      <w:r>
        <w:rPr/>
        <w:t xml:space="preserve">(d) Use of firearms in a facility licensed by the board that poses a direct and significant threat to public safety; or</w:t>
      </w:r>
    </w:p>
    <w:p>
      <w:pPr>
        <w:spacing w:before="0" w:after="0" w:line="408" w:lineRule="exact"/>
        <w:ind w:left="0" w:right="0" w:firstLine="576"/>
        <w:jc w:val="left"/>
      </w:pPr>
      <w:r>
        <w:rPr/>
        <w:t xml:space="preserve">(e) Other nonmarijuana-related, criminal behavior.</w:t>
      </w:r>
    </w:p>
    <w:p>
      <w:pPr>
        <w:spacing w:before="0" w:after="0" w:line="408" w:lineRule="exact"/>
        <w:ind w:left="0" w:right="0" w:firstLine="576"/>
        <w:jc w:val="left"/>
      </w:pPr>
      <w:r>
        <w:rPr/>
        <w:t xml:space="preserve">(4) This section expires August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2017 c 317 s 2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w:t>
      </w:r>
      <w:r>
        <w:t>((</w:t>
      </w:r>
      <w:r>
        <w:rPr>
          <w:strike/>
        </w:rPr>
        <w:t xml:space="preserve">state liquor and cannabis</w:t>
      </w:r>
      <w:r>
        <w:t>))</w:t>
      </w:r>
      <w:r>
        <w:rPr/>
        <w:t xml:space="preserve"> board must conduct a comprehensive, fair, and impartial evaluation of the applications timely received.</w:t>
      </w:r>
    </w:p>
    <w:p>
      <w:pPr>
        <w:spacing w:before="0" w:after="0" w:line="408" w:lineRule="exact"/>
        <w:ind w:left="0" w:right="0" w:firstLine="576"/>
        <w:jc w:val="left"/>
      </w:pPr>
      <w:r>
        <w:rPr/>
        <w:t xml:space="preserve">(a) The </w:t>
      </w:r>
      <w:r>
        <w:t>((</w:t>
      </w:r>
      <w:r>
        <w:rPr>
          <w:strike/>
        </w:rPr>
        <w:t xml:space="preserve">state liquor and cannabis</w:t>
      </w:r>
      <w:r>
        <w:t>))</w:t>
      </w:r>
      <w:r>
        <w:rPr/>
        <w:t xml:space="preserve"> board may cause an inspection of the premises to be made, and may inquire into all matters in connection with the construction and operation of the premises. For the purpose of reviewing any application for a license and for considering the denial, suspension, revocation, </w:t>
      </w:r>
      <w:r>
        <w:rPr>
          <w:u w:val="single"/>
        </w:rPr>
        <w:t xml:space="preserve">cancellation,</w:t>
      </w:r>
      <w:r>
        <w:rPr/>
        <w:t xml:space="preserve"> or renewal or denial thereof, of any license, the </w:t>
      </w:r>
      <w:r>
        <w:t>((</w:t>
      </w:r>
      <w:r>
        <w:rPr>
          <w:strike/>
        </w:rPr>
        <w:t xml:space="preserve">state liquor and cannabis</w:t>
      </w:r>
      <w:r>
        <w:t>))</w:t>
      </w:r>
      <w:r>
        <w:rPr/>
        <w:t xml:space="preserve"> board may consider any prior criminal </w:t>
      </w:r>
      <w:r>
        <w:t>((</w:t>
      </w:r>
      <w:r>
        <w:rPr>
          <w:strike/>
        </w:rPr>
        <w:t xml:space="preserve">conduct</w:t>
      </w:r>
      <w:r>
        <w:t>))</w:t>
      </w:r>
      <w:r>
        <w:rPr/>
        <w:t xml:space="preserve"> </w:t>
      </w:r>
      <w:r>
        <w:rPr>
          <w:u w:val="single"/>
        </w:rPr>
        <w:t xml:space="preserve">arrests or convictions</w:t>
      </w:r>
      <w:r>
        <w:rPr/>
        <w:t xml:space="preserve"> of the applicant </w:t>
      </w:r>
      <w:r>
        <w:t>((</w:t>
      </w:r>
      <w:r>
        <w:rPr>
          <w:strike/>
        </w:rPr>
        <w:t xml:space="preserve">including an administrative violation history record with the state liquor and cannabis board</w:t>
      </w:r>
      <w:r>
        <w:t>))</w:t>
      </w:r>
      <w:r>
        <w:rPr/>
        <w:t xml:space="preserve"> and a criminal history record information check. The </w:t>
      </w:r>
      <w:r>
        <w:t>((</w:t>
      </w:r>
      <w:r>
        <w:rPr>
          <w:strike/>
        </w:rPr>
        <w:t xml:space="preserve">state liquor and cannabis</w:t>
      </w:r>
      <w:r>
        <w:t>))</w:t>
      </w:r>
      <w:r>
        <w:rPr/>
        <w:t xml:space="preserv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w:t>
      </w:r>
      <w:r>
        <w:t>((</w:t>
      </w:r>
      <w:r>
        <w:rPr>
          <w:strike/>
        </w:rPr>
        <w:t xml:space="preserve">state liquor and cannabis</w:t>
      </w:r>
      <w:r>
        <w:t>))</w:t>
      </w:r>
      <w:r>
        <w:rPr/>
        <w:t xml:space="preserv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w:t>
      </w:r>
      <w:r>
        <w:t>((</w:t>
      </w:r>
      <w:r>
        <w:rPr>
          <w:strike/>
        </w:rPr>
        <w:t xml:space="preserve">state liquor and cannabis</w:t>
      </w:r>
      <w:r>
        <w:t>))</w:t>
      </w:r>
      <w:r>
        <w:rPr/>
        <w:t xml:space="preserv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w:t>
      </w:r>
      <w:r>
        <w:t>((</w:t>
      </w:r>
      <w:r>
        <w:rPr>
          <w:strike/>
        </w:rPr>
        <w:t xml:space="preserve">state liquor and cannabis</w:t>
      </w:r>
      <w:r>
        <w:t>))</w:t>
      </w:r>
      <w:r>
        <w:rPr/>
        <w:t xml:space="preserve"> board to any staff member the board designates in writing. Conditions for granting this authority must be adopted by rule.</w:t>
      </w:r>
    </w:p>
    <w:p>
      <w:pPr>
        <w:spacing w:before="0" w:after="0" w:line="408" w:lineRule="exact"/>
        <w:ind w:left="0" w:right="0" w:firstLine="576"/>
        <w:jc w:val="left"/>
      </w:pPr>
      <w:r>
        <w:rPr/>
        <w:t xml:space="preserve">(b) </w:t>
      </w:r>
      <w:r>
        <w:rPr>
          <w:u w:val="single"/>
        </w:rPr>
        <w:t xml:space="preserve">For the purpose of reviewing any application for a license and for considering the denial, suspension, revocation, cancellation, or renewal or denial thereof, of any license, the board may also consider any prior administrative violation history record with the board. However, any prior administrative violation that occurred before June 30, 2018, must not be considered unless the board can prove by clear, cogent, and convincing evidence that the prior administrative violation evidences:</w:t>
      </w:r>
    </w:p>
    <w:p>
      <w:pPr>
        <w:spacing w:before="0" w:after="0" w:line="408" w:lineRule="exact"/>
        <w:ind w:left="0" w:right="0" w:firstLine="576"/>
        <w:jc w:val="left"/>
      </w:pPr>
      <w:r>
        <w:rPr>
          <w:u w:val="single"/>
        </w:rPr>
        <w:t xml:space="preserve">(i) Diversion of marijuana product to the illicit market or sales across state lines;</w:t>
      </w:r>
    </w:p>
    <w:p>
      <w:pPr>
        <w:spacing w:before="0" w:after="0" w:line="408" w:lineRule="exact"/>
        <w:ind w:left="0" w:right="0" w:firstLine="576"/>
        <w:jc w:val="left"/>
      </w:pPr>
      <w:r>
        <w:rPr>
          <w:u w:val="single"/>
        </w:rPr>
        <w:t xml:space="preserve">(ii) Sales of marijuana product to minors;</w:t>
      </w:r>
    </w:p>
    <w:p>
      <w:pPr>
        <w:spacing w:before="0" w:after="0" w:line="408" w:lineRule="exact"/>
        <w:ind w:left="0" w:right="0" w:firstLine="576"/>
        <w:jc w:val="left"/>
      </w:pPr>
      <w:r>
        <w:rPr>
          <w:u w:val="single"/>
        </w:rPr>
        <w:t xml:space="preserve">(iii) Diversion of revenue from the sale of marijuana product to criminal enterprises, gangs, or cartels;</w:t>
      </w:r>
    </w:p>
    <w:p>
      <w:pPr>
        <w:spacing w:before="0" w:after="0" w:line="408" w:lineRule="exact"/>
        <w:ind w:left="0" w:right="0" w:firstLine="576"/>
        <w:jc w:val="left"/>
      </w:pPr>
      <w:r>
        <w:rPr>
          <w:u w:val="single"/>
        </w:rPr>
        <w:t xml:space="preserve">(iv) Trafficking of a controlled substance; or</w:t>
      </w:r>
    </w:p>
    <w:p>
      <w:pPr>
        <w:spacing w:before="0" w:after="0" w:line="408" w:lineRule="exact"/>
        <w:ind w:left="0" w:right="0" w:firstLine="576"/>
        <w:jc w:val="left"/>
      </w:pPr>
      <w:r>
        <w:rPr>
          <w:u w:val="single"/>
        </w:rPr>
        <w:t xml:space="preserve">(v) Use of firearms in a facility licensed by the board.</w:t>
      </w:r>
    </w:p>
    <w:p>
      <w:pPr>
        <w:spacing w:before="0" w:after="0" w:line="408" w:lineRule="exact"/>
        <w:ind w:left="0" w:right="0" w:firstLine="576"/>
        <w:jc w:val="left"/>
      </w:pPr>
      <w:r>
        <w:rPr>
          <w:u w:val="single"/>
        </w:rPr>
        <w:t xml:space="preserve">(c)</w:t>
      </w:r>
      <w:r>
        <w:rPr/>
        <w:t xml:space="preserve">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w:t>
      </w:r>
      <w:r>
        <w:t>((</w:t>
      </w:r>
      <w:r>
        <w:rPr>
          <w:strike/>
        </w:rPr>
        <w:t xml:space="preserve">state liquor and cannabis</w:t>
      </w:r>
      <w:r>
        <w:t>))</w:t>
      </w:r>
      <w:r>
        <w:rPr/>
        <w:t xml:space="preserve"> board may, in its discretion, subject to </w:t>
      </w:r>
      <w:r>
        <w:t>((</w:t>
      </w:r>
      <w:r>
        <w:rPr>
          <w:strike/>
        </w:rPr>
        <w:t xml:space="preserve">the provisions of</w:t>
      </w:r>
      <w:r>
        <w:t>))</w:t>
      </w:r>
      <w:r>
        <w:rPr/>
        <w:t xml:space="preserve"> </w:t>
      </w:r>
      <w:r>
        <w:rPr>
          <w:u w:val="single"/>
        </w:rPr>
        <w:t xml:space="preserve">subsection (1)(b) of this section, section 2 of this act, and</w:t>
      </w:r>
      <w:r>
        <w:rPr/>
        <w:t xml:space="preserve"> RCW 69.50.334,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w:t>
      </w:r>
      <w:r>
        <w:t>((</w:t>
      </w:r>
      <w:r>
        <w:rPr>
          <w:strike/>
        </w:rPr>
        <w:t xml:space="preserve">state liquor and cannabis</w:t>
      </w:r>
      <w:r>
        <w:t>))</w:t>
      </w:r>
      <w:r>
        <w:rPr/>
        <w:t xml:space="preserv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w:t>
      </w:r>
      <w:r>
        <w:t>((</w:t>
      </w:r>
      <w:r>
        <w:rPr>
          <w:strike/>
        </w:rPr>
        <w:t xml:space="preserve">state liquor and cannabis</w:t>
      </w:r>
      <w:r>
        <w:t>))</w:t>
      </w:r>
      <w:r>
        <w:rPr/>
        <w:t xml:space="preserve"> board may request the appointment of administrative law judges under chapter 34.12 RCW who shall have power to administer oaths, issue subpoenas for the attendance of witnesses and the production of papers, books, accounts, documents, and testimony, examine witnesses, </w:t>
      </w:r>
      <w:r>
        <w:t>((</w:t>
      </w:r>
      <w:r>
        <w:rPr>
          <w:strike/>
        </w:rPr>
        <w:t xml:space="preserve">and to</w:t>
      </w:r>
      <w:r>
        <w:t>))</w:t>
      </w:r>
      <w:r>
        <w:rPr/>
        <w:t xml:space="preserve"> receive testimony in any inquiry, investigation, hearing, or proceeding in any part of the state, </w:t>
      </w:r>
      <w:r>
        <w:rPr>
          <w:u w:val="single"/>
        </w:rPr>
        <w:t xml:space="preserve">and consider mitigating and aggravating circumstances in any case and deviate from any prescribed penalty,</w:t>
      </w:r>
      <w:r>
        <w:rPr/>
        <w:t xml:space="preserve"> under rules </w:t>
      </w:r>
      <w:r>
        <w:t>((</w:t>
      </w:r>
      <w:r>
        <w:rPr>
          <w:strike/>
        </w:rPr>
        <w:t xml:space="preserve">and regulations</w:t>
      </w:r>
      <w:r>
        <w:t>))</w:t>
      </w:r>
      <w:r>
        <w:rPr/>
        <w:t xml:space="preserve"> the </w:t>
      </w:r>
      <w:r>
        <w:t>((</w:t>
      </w:r>
      <w:r>
        <w:rPr>
          <w:strike/>
        </w:rPr>
        <w:t xml:space="preserve">state liquor and cannabis</w:t>
      </w:r>
      <w:r>
        <w:t>))</w:t>
      </w:r>
      <w:r>
        <w:rPr/>
        <w:t xml:space="preserve">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w:t>
      </w:r>
      <w:r>
        <w:t>((</w:t>
      </w:r>
      <w:r>
        <w:rPr>
          <w:strike/>
        </w:rPr>
        <w:t xml:space="preserve">state liquor and cannabis</w:t>
      </w:r>
      <w:r>
        <w:t>))</w:t>
      </w:r>
      <w:r>
        <w:rPr/>
        <w:t xml:space="preserve"> board or a subpoena issued by the </w:t>
      </w:r>
      <w:r>
        <w:t>((</w:t>
      </w:r>
      <w:r>
        <w:rPr>
          <w:strike/>
        </w:rPr>
        <w:t xml:space="preserve">state liquor and cannabis</w:t>
      </w:r>
      <w:r>
        <w:t>))</w:t>
      </w:r>
      <w:r>
        <w:rPr/>
        <w:t xml:space="preserv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w:t>
      </w:r>
      <w:r>
        <w:t>((</w:t>
      </w:r>
      <w:r>
        <w:rPr>
          <w:strike/>
        </w:rPr>
        <w:t xml:space="preserve">state liquor and cannabis</w:t>
      </w:r>
      <w:r>
        <w:t>))</w:t>
      </w:r>
      <w:r>
        <w:rPr/>
        <w:t xml:space="preserve"> board. Where the license has been suspended only, the </w:t>
      </w:r>
      <w:r>
        <w:t>((</w:t>
      </w:r>
      <w:r>
        <w:rPr>
          <w:strike/>
        </w:rPr>
        <w:t xml:space="preserve">state liquor and cannabis</w:t>
      </w:r>
      <w:r>
        <w:t>))</w:t>
      </w:r>
      <w:r>
        <w:rPr/>
        <w:t xml:space="preserve"> board must return the license to the licensee at the expiration or termination of the period of suspension. The </w:t>
      </w:r>
      <w:r>
        <w:t>((</w:t>
      </w:r>
      <w:r>
        <w:rPr>
          <w:strike/>
        </w:rPr>
        <w:t xml:space="preserve">state liquor and cannabis</w:t>
      </w:r>
      <w:r>
        <w:t>))</w:t>
      </w:r>
      <w:r>
        <w:rPr/>
        <w:t xml:space="preserve">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w:t>
      </w:r>
      <w:r>
        <w:t>((</w:t>
      </w:r>
      <w:r>
        <w:rPr>
          <w:strike/>
        </w:rPr>
        <w:t xml:space="preserve">state liquor and cannabis</w:t>
      </w:r>
      <w:r>
        <w:t>))</w:t>
      </w:r>
      <w:r>
        <w:rPr/>
        <w:t xml:space="preserve"> board to implement and enforce this chapter. All conditions and restrictions imposed by the </w:t>
      </w:r>
      <w:r>
        <w:t>((</w:t>
      </w:r>
      <w:r>
        <w:rPr>
          <w:strike/>
        </w:rPr>
        <w:t xml:space="preserve">state liquor and cannabis</w:t>
      </w:r>
      <w:r>
        <w:t>))</w:t>
      </w:r>
      <w:r>
        <w:rPr/>
        <w:t xml:space="preserv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w:t>
      </w:r>
      <w:r>
        <w:t>((</w:t>
      </w:r>
      <w:r>
        <w:rPr>
          <w:strike/>
        </w:rPr>
        <w:t xml:space="preserve">state liquor and cannabis</w:t>
      </w:r>
      <w:r>
        <w:t>))</w:t>
      </w:r>
      <w:r>
        <w:rPr/>
        <w:t xml:space="preserv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w:t>
      </w:r>
      <w:r>
        <w:t>((</w:t>
      </w:r>
      <w:r>
        <w:rPr>
          <w:strike/>
        </w:rPr>
        <w:t xml:space="preserve">state liquor and cannabis</w:t>
      </w:r>
      <w:r>
        <w:t>))</w:t>
      </w:r>
      <w:r>
        <w:rPr/>
        <w:t xml:space="preserve"> board within twenty days after the date of transmittal of the notice for applications, or at least thirty days prior to the expiration date for renewals, written objections against the applicant or against the premises for which the new or renewed license is asked. The </w:t>
      </w:r>
      <w:r>
        <w:t>((</w:t>
      </w:r>
      <w:r>
        <w:rPr>
          <w:strike/>
        </w:rPr>
        <w:t xml:space="preserve">state liquor and cannabis</w:t>
      </w:r>
      <w:r>
        <w:t>))</w:t>
      </w:r>
      <w:r>
        <w:rPr/>
        <w:t xml:space="preserve"> board may extend the time period for submitting written objections upon request from the authority notified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w:t>
      </w:r>
      <w:r>
        <w:t>((</w:t>
      </w:r>
      <w:r>
        <w:rPr>
          <w:strike/>
        </w:rPr>
        <w:t xml:space="preserve">state liquor and cannabis</w:t>
      </w:r>
      <w:r>
        <w:t>))</w:t>
      </w:r>
      <w:r>
        <w:rPr/>
        <w:t xml:space="preserve"> board may in its discretion hold, a hearing subject to the applicable provisions of Title 34 RCW. If the </w:t>
      </w:r>
      <w:r>
        <w:t>((</w:t>
      </w:r>
      <w:r>
        <w:rPr>
          <w:strike/>
        </w:rPr>
        <w:t xml:space="preserve">state liquor and cannabis</w:t>
      </w:r>
      <w:r>
        <w:t>))</w:t>
      </w:r>
      <w:r>
        <w:rPr/>
        <w:t xml:space="preserv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w:t>
      </w:r>
      <w:r>
        <w:t>((</w:t>
      </w:r>
      <w:r>
        <w:rPr>
          <w:strike/>
        </w:rPr>
        <w:t xml:space="preserve">state liquor and cannabis</w:t>
      </w:r>
      <w:r>
        <w:t>))</w:t>
      </w:r>
      <w:r>
        <w:rPr/>
        <w:t xml:space="preserve"> board representatives must present and defend the </w:t>
      </w:r>
      <w:r>
        <w:t>((</w:t>
      </w:r>
      <w:r>
        <w:rPr>
          <w:strike/>
        </w:rPr>
        <w:t xml:space="preserve">state liquor and cannabis</w:t>
      </w:r>
      <w:r>
        <w:t>))</w:t>
      </w:r>
      <w:r>
        <w:rPr/>
        <w:t xml:space="preserve"> board's initial decision to deny a license or renewal.</w:t>
      </w:r>
    </w:p>
    <w:p>
      <w:pPr>
        <w:spacing w:before="0" w:after="0" w:line="408" w:lineRule="exact"/>
        <w:ind w:left="0" w:right="0" w:firstLine="576"/>
        <w:jc w:val="left"/>
      </w:pPr>
      <w:r>
        <w:rPr/>
        <w:t xml:space="preserve">(d) Upon the granting of a license under this title the </w:t>
      </w:r>
      <w:r>
        <w:t>((</w:t>
      </w:r>
      <w:r>
        <w:rPr>
          <w:strike/>
        </w:rPr>
        <w:t xml:space="preserve">state liquor and cannabis</w:t>
      </w:r>
      <w:r>
        <w:t>))</w:t>
      </w:r>
      <w:r>
        <w:rPr/>
        <w:t xml:space="preserv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(d) of this subsection, the </w:t>
      </w:r>
      <w:r>
        <w:t>((</w:t>
      </w:r>
      <w:r>
        <w:rPr>
          <w:strike/>
        </w:rPr>
        <w:t xml:space="preserve">state liquor and cannabis</w:t>
      </w:r>
      <w:r>
        <w:t>))</w:t>
      </w:r>
      <w:r>
        <w:rPr/>
        <w:t xml:space="preserve">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w:t>
      </w:r>
      <w:r>
        <w:t>((</w:t>
      </w:r>
      <w:r>
        <w:rPr>
          <w:strike/>
        </w:rPr>
        <w:t xml:space="preserve">state liquor and cannabis</w:t>
      </w:r>
      <w:r>
        <w:t>))</w:t>
      </w:r>
      <w:r>
        <w:rPr/>
        <w:t xml:space="preserve">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(e) The </w:t>
      </w:r>
      <w:r>
        <w:t>((</w:t>
      </w:r>
      <w:r>
        <w:rPr>
          <w:strike/>
        </w:rPr>
        <w:t xml:space="preserve">state liquor and cannabis</w:t>
      </w:r>
      <w:r>
        <w:t>))</w:t>
      </w:r>
      <w:r>
        <w:rPr/>
        <w:t xml:space="preserv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w:t>
      </w:r>
      <w:r>
        <w:t>((</w:t>
      </w:r>
      <w:r>
        <w:rPr>
          <w:strike/>
        </w:rPr>
        <w:t xml:space="preserve">state liquor and cannabis</w:t>
      </w:r>
      <w:r>
        <w:t>))</w:t>
      </w:r>
      <w:r>
        <w:rPr/>
        <w:t xml:space="preserv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This section applies to the board's issuance of administrative violations to licensed marijuana producers, processors, retailers, transporters, and researchers, when a settlement conference is held between a hearing examiner or designee of the board and the marijuana licensee that received a notice of an alleged administrative violation or violations.</w:t>
      </w:r>
    </w:p>
    <w:p>
      <w:pPr>
        <w:spacing w:before="0" w:after="0" w:line="408" w:lineRule="exact"/>
        <w:ind w:left="0" w:right="0" w:firstLine="576"/>
        <w:jc w:val="left"/>
      </w:pPr>
      <w:r>
        <w:rPr/>
        <w:t xml:space="preserve">(2) If a settlement agreement is entered between a marijuana licensee and a hearing examiner or designee of the board at or after a settlement conference, the terms of the settlement agreement are binding on the board and the board may not subsequently disapprove, modify, change, or add to the terms of the settlement agreement including terms addressing penalties and license restrictions.</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"Settlement agreement" means the agreement or compromise between a licensed marijuana producer, processor, retailer, researcher, transporter, or researcher and the hearing examiner or designee of the board with authority to participate in the settlement conference, that:</w:t>
      </w:r>
    </w:p>
    <w:p>
      <w:pPr>
        <w:spacing w:before="0" w:after="0" w:line="408" w:lineRule="exact"/>
        <w:ind w:left="0" w:right="0" w:firstLine="576"/>
        <w:jc w:val="left"/>
      </w:pPr>
      <w:r>
        <w:rPr/>
        <w:t xml:space="preserve">(i) Includes the terms of the agreement or compromise regarding an alleged violation or violations by the licensee of this chapter, chapter 69.51A RCW, or rules adopted under either chapter, and any related penalty or licensing restriction; and</w:t>
      </w:r>
    </w:p>
    <w:p>
      <w:pPr>
        <w:spacing w:before="0" w:after="0" w:line="408" w:lineRule="exact"/>
        <w:ind w:left="0" w:right="0" w:firstLine="576"/>
        <w:jc w:val="left"/>
      </w:pPr>
      <w:r>
        <w:rPr/>
        <w:t xml:space="preserve">(ii) Is in writing and signed by the licensee and the hearing examiner or designee of the board.</w:t>
      </w:r>
    </w:p>
    <w:p>
      <w:pPr>
        <w:spacing w:before="0" w:after="0" w:line="408" w:lineRule="exact"/>
        <w:ind w:left="0" w:right="0" w:firstLine="576"/>
        <w:jc w:val="left"/>
      </w:pPr>
      <w:r>
        <w:rPr/>
        <w:t xml:space="preserve">(b) "Settlement conference" means a meeting or discussion between a licensed marijuana producer, processor, retailer, researcher, transporter, researcher, or authorized representative of any of the preceding licensees, and a hearing examiner or designee of the board, held for purposes such as discussing the circumstances surrounding an alleged violation of law or rules by the licensee, the recommended penalty, and any aggravating or mitigating factors, and that is intended to resolve the alleged violation before an administrative hearing or judicial proceeding is initiated.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2018 c 132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"CBD product" means any product containing or consisting of cannabidiol.</w:t>
      </w:r>
    </w:p>
    <w:p>
      <w:pPr>
        <w:spacing w:before="0" w:after="0" w:line="408" w:lineRule="exact"/>
        <w:ind w:left="0" w:right="0" w:firstLine="576"/>
        <w:jc w:val="left"/>
      </w:pPr>
      <w:r>
        <w:rPr/>
        <w:t xml:space="preserve">(e) "Commission" means the pharmacy quality assurance commission.</w:t>
      </w:r>
    </w:p>
    <w:p>
      <w:pPr>
        <w:spacing w:before="0" w:after="0" w:line="408" w:lineRule="exact"/>
        <w:ind w:left="0" w:right="0" w:firstLine="576"/>
        <w:jc w:val="left"/>
      </w:pPr>
      <w:r>
        <w:rPr/>
        <w:t xml:space="preserve">(f) "Controlled substance" means a drug, substance, or immediate precursor included in Schedules I through V as set forth in federal or state laws, or federal or commission rules, but does not include industrial hemp as defined in RCW 15.120.010.</w:t>
      </w:r>
    </w:p>
    <w:p>
      <w:pPr>
        <w:spacing w:before="0" w:after="0" w:line="408" w:lineRule="exact"/>
        <w:ind w:left="0" w:right="0" w:firstLine="576"/>
        <w:jc w:val="left"/>
      </w:pPr>
      <w:r>
        <w:rPr/>
        <w:t xml:space="preserve">(g)(1)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(h)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(i) "Department" means the department of health.</w:t>
      </w:r>
    </w:p>
    <w:p>
      <w:pPr>
        <w:spacing w:before="0" w:after="0" w:line="408" w:lineRule="exact"/>
        <w:ind w:left="0" w:right="0" w:firstLine="576"/>
        <w:jc w:val="left"/>
      </w:pPr>
      <w:r>
        <w:rPr/>
        <w:t xml:space="preserve">(j) "Designated provider" has the meaning provided in RCW 69.51A.010.</w:t>
      </w:r>
    </w:p>
    <w:p>
      <w:pPr>
        <w:spacing w:before="0" w:after="0" w:line="408" w:lineRule="exact"/>
        <w:ind w:left="0" w:right="0" w:firstLine="576"/>
        <w:jc w:val="left"/>
      </w:pPr>
      <w:r>
        <w:rPr/>
        <w:t xml:space="preserve">(k)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(l) "Dispenser" means a practitioner who dispenses.</w:t>
      </w:r>
    </w:p>
    <w:p>
      <w:pPr>
        <w:spacing w:before="0" w:after="0" w:line="408" w:lineRule="exact"/>
        <w:ind w:left="0" w:right="0" w:firstLine="576"/>
        <w:jc w:val="left"/>
      </w:pPr>
      <w:r>
        <w:rPr/>
        <w:t xml:space="preserve">(m) "Distribute" means to deliver other than by administering or dispensing a controlled substance.</w:t>
      </w:r>
    </w:p>
    <w:p>
      <w:pPr>
        <w:spacing w:before="0" w:after="0" w:line="408" w:lineRule="exact"/>
        <w:ind w:left="0" w:right="0" w:firstLine="576"/>
        <w:jc w:val="left"/>
      </w:pPr>
      <w:r>
        <w:rPr/>
        <w:t xml:space="preserve">(n) "Distributor" means a person who distributes.</w:t>
      </w:r>
    </w:p>
    <w:p>
      <w:pPr>
        <w:spacing w:before="0" w:after="0" w:line="408" w:lineRule="exact"/>
        <w:ind w:left="0" w:right="0" w:firstLine="576"/>
        <w:jc w:val="left"/>
      </w:pPr>
      <w:r>
        <w:rPr/>
        <w:t xml:space="preserve">(o)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(p)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(q)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(r)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(s)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(t) "Isomer" means an optical isomer, but in subsection (ff)(5)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(u)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(v)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(w)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(x)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Industrial hemp as defined in RCW 15.120.010.</w:t>
      </w:r>
    </w:p>
    <w:p>
      <w:pPr>
        <w:spacing w:before="0" w:after="0" w:line="408" w:lineRule="exact"/>
        <w:ind w:left="0" w:right="0" w:firstLine="576"/>
        <w:jc w:val="left"/>
      </w:pPr>
      <w:r>
        <w:rPr/>
        <w:t xml:space="preserve">(y)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(z)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(aa)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(bb) "Marijuana products" means useable marijuana, marijuana concentrates, and marijuana-infused products as defined in this section.</w:t>
      </w:r>
    </w:p>
    <w:p>
      <w:pPr>
        <w:spacing w:before="0" w:after="0" w:line="408" w:lineRule="exact"/>
        <w:ind w:left="0" w:right="0" w:firstLine="576"/>
        <w:jc w:val="left"/>
      </w:pPr>
      <w:r>
        <w:rPr/>
        <w:t xml:space="preserve">(cc)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(dd)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(ee) "Marijuana-infused products" means products that contain marijuana or marijuana extracts, are intended for human use, are derived from marijuana as defined in subsection (x)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(ff)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(gg)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(hh) "Opium poppy" means the plant of the species Papaver somniferum L., except its seeds.</w:t>
      </w:r>
    </w:p>
    <w:p>
      <w:pPr>
        <w:spacing w:before="0" w:after="0" w:line="408" w:lineRule="exact"/>
        <w:ind w:left="0" w:right="0" w:firstLine="576"/>
        <w:jc w:val="left"/>
      </w:pPr>
      <w:r>
        <w:rPr/>
        <w:t xml:space="preserve">(ii)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(jj) "Plant" has the meaning provided in RCW 69.51A.010.</w:t>
      </w:r>
    </w:p>
    <w:p>
      <w:pPr>
        <w:spacing w:before="0" w:after="0" w:line="408" w:lineRule="exact"/>
        <w:ind w:left="0" w:right="0" w:firstLine="576"/>
        <w:jc w:val="left"/>
      </w:pPr>
      <w:r>
        <w:rPr/>
        <w:t xml:space="preserve">(kk) "Poppy straw" means all parts, except the seeds, of the opium poppy, after mowing.</w:t>
      </w:r>
    </w:p>
    <w:p>
      <w:pPr>
        <w:spacing w:before="0" w:after="0" w:line="408" w:lineRule="exact"/>
        <w:ind w:left="0" w:right="0" w:firstLine="576"/>
        <w:jc w:val="left"/>
      </w:pPr>
      <w:r>
        <w:rPr/>
        <w:t xml:space="preserve">(ll)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(mm)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(nn) "Production" includes the manufacturing, planting, cultivating, growing, or harvesting of a controlled substance.</w:t>
      </w:r>
    </w:p>
    <w:p>
      <w:pPr>
        <w:spacing w:before="0" w:after="0" w:line="408" w:lineRule="exact"/>
        <w:ind w:left="0" w:right="0" w:firstLine="576"/>
        <w:jc w:val="left"/>
      </w:pPr>
      <w:r>
        <w:rPr/>
        <w:t xml:space="preserve">(oo) "Qualifying patient" has the meaning provided in RCW 69.51A.010.</w:t>
      </w:r>
    </w:p>
    <w:p>
      <w:pPr>
        <w:spacing w:before="0" w:after="0" w:line="408" w:lineRule="exact"/>
        <w:ind w:left="0" w:right="0" w:firstLine="576"/>
        <w:jc w:val="left"/>
      </w:pPr>
      <w:r>
        <w:rPr/>
        <w:t xml:space="preserve">(pp) "Recognition card" has the meaning provided in RCW 69.51A.010.</w:t>
      </w:r>
    </w:p>
    <w:p>
      <w:pPr>
        <w:spacing w:before="0" w:after="0" w:line="408" w:lineRule="exact"/>
        <w:ind w:left="0" w:right="0" w:firstLine="576"/>
        <w:jc w:val="left"/>
      </w:pPr>
      <w:r>
        <w:rPr/>
        <w:t xml:space="preserve">(qq)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(rr) "Secretary" means the secretary of health or the secretary's designee.</w:t>
      </w:r>
    </w:p>
    <w:p>
      <w:pPr>
        <w:spacing w:before="0" w:after="0" w:line="408" w:lineRule="exact"/>
        <w:ind w:left="0" w:right="0" w:firstLine="576"/>
        <w:jc w:val="left"/>
      </w:pPr>
      <w:r>
        <w:rPr/>
        <w:t xml:space="preserve">(ss)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(tt)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(uu)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(vv) "Useable marijuana" means dried marijuana flowers. The term "useable marijuana" does not include either marijuana-infused products or marijuana concentrates.</w:t>
      </w:r>
    </w:p>
    <w:p>
      <w:pPr>
        <w:spacing w:before="0" w:after="0" w:line="408" w:lineRule="exact"/>
        <w:ind w:left="0" w:right="0" w:firstLine="576"/>
        <w:jc w:val="left"/>
      </w:pPr>
      <w:r>
        <w:rPr>
          <w:u w:val="single"/>
        </w:rPr>
        <w:t xml:space="preserve">(ww) "Board" means the Washington state liquor and cannabis board.</w:t>
      </w:r>
    </w:p>
    <w:p/>
    <w:p>
      <w:pPr>
        <w:jc w:val="center"/>
      </w:pPr>
      <w:r>
        <w:rPr>
          <w:b/>
        </w:rPr>
        <w:t>--- END ---</w:t>
      </w:r>
    </w:p>
    <w:sectPr>
      <w:pgNumType w:start="1"/>
      <w:footerReference xmlns:r="http://schemas.openxmlformats.org/officeDocument/2006/relationships" r:id="Rf3e74548d3694e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0bf0504f8a4a36" /><Relationship Type="http://schemas.openxmlformats.org/officeDocument/2006/relationships/footer" Target="/word/footer1.xml" Id="Rf3e74548d3694e59" /></Relationships>
</file>