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d54844eeb4f94" /></Relationships>
</file>

<file path=word/document.xml><?xml version="1.0" encoding="utf-8"?>
<w:document xmlns:w="http://schemas.openxmlformats.org/wordprocessingml/2006/main">
  <w:body>
    <w:p>
      <w:r>
        <w:t>H-0105.4</w:t>
      </w:r>
    </w:p>
    <w:p>
      <w:pPr>
        <w:jc w:val="center"/>
      </w:pPr>
      <w:r>
        <w:t>_______________________________________________</w:t>
      </w:r>
    </w:p>
    <w:p/>
    <w:p>
      <w:pPr>
        <w:jc w:val="center"/>
      </w:pPr>
      <w:r>
        <w:rPr>
          <w:b/>
        </w:rPr>
        <w:t>HOUSE BILL 1256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Irwin, Valdez, Orwall, Kloba, Sells, Slatter, Riccelli, Gregerson, Ortiz-Self, Kilduff, Mead, Doglio, Goodman, Dolan, Peterson, Stonier, Reeves, and Appleton</w:t>
      </w:r>
    </w:p>
    <w:p/>
    <w:p>
      <w:r>
        <w:rPr>
          <w:t xml:space="preserve">Read first time 01/17/19.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monetary penalties for the unlawful use of a personal electronic device while driving a motor vehicle in a school, playground, or crosswalk speed zone; amending RCW 46.20.075 and 46.61.672;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w:t>
      </w:r>
      <w:r>
        <w:rPr>
          <w:u w:val="single"/>
        </w:rPr>
        <w:t xml:space="preserve">(a)</w:t>
      </w:r>
      <w:r>
        <w:rPr/>
        <w:t xml:space="preserve">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u w:val="single"/>
        </w:rPr>
        <w:t xml:space="preserve">(b) An offense under this subsection is subject to two times the penalty amount under RCW 46.63.110 when it occurs within a school, playground, or crosswalk speed zone created under RCW 46.61.440.</w:t>
      </w:r>
    </w:p>
    <w:p>
      <w:pPr>
        <w:spacing w:before="0" w:after="0" w:line="408" w:lineRule="exact"/>
        <w:ind w:left="0" w:right="0" w:firstLine="576"/>
        <w:jc w:val="left"/>
      </w:pPr>
      <w:r>
        <w:rPr>
          <w:u w:val="single"/>
        </w:rPr>
        <w:t xml:space="preserve">(c) Fifty percent of the moneys collected under this subsection must be deposited into the school zone safety account.</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672</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July 23, 2017;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w:t>
      </w:r>
      <w:r>
        <w:rPr>
          <w:u w:val="single"/>
        </w:rPr>
        <w:t xml:space="preserve">(a) A first offense under this section is subject to two times the penalty amount under RCW 46.63.110 when it occurs within a school, playground, or crosswalk speed zone created under RCW 46.61.440.</w:t>
      </w:r>
    </w:p>
    <w:p>
      <w:pPr>
        <w:spacing w:before="0" w:after="0" w:line="408" w:lineRule="exact"/>
        <w:ind w:left="0" w:right="0" w:firstLine="576"/>
        <w:jc w:val="left"/>
      </w:pPr>
      <w:r>
        <w:rPr>
          <w:u w:val="single"/>
        </w:rPr>
        <w:t xml:space="preserve">(b) Fifty percent of the moneys collected under this subsection must be deposited into the school zone safety account.</w:t>
      </w:r>
    </w:p>
    <w:p>
      <w:pPr>
        <w:spacing w:before="0" w:after="0" w:line="408" w:lineRule="exact"/>
        <w:ind w:left="0" w:right="0" w:firstLine="576"/>
        <w:jc w:val="left"/>
      </w:pPr>
      <w:r>
        <w:rPr>
          <w:u w:val="single"/>
        </w:rPr>
        <w:t xml:space="preserve">(5)</w:t>
      </w:r>
      <w:r>
        <w:rPr/>
        <w:t xml:space="preserve"> A second or subsequent offense under this section is subject to two times the penalty amount under RCW 46.63.110.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 </w:t>
      </w:r>
      <w:r>
        <w:rPr>
          <w:u w:val="single"/>
        </w:rPr>
        <w:t xml:space="preserve">or</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58e7124008db4e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51d4a8b7a4009" /><Relationship Type="http://schemas.openxmlformats.org/officeDocument/2006/relationships/footer" Target="/word/footer1.xml" Id="R58e7124008db4e93" /></Relationships>
</file>