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d6d851bfc94085" /></Relationships>
</file>

<file path=word/document.xml><?xml version="1.0" encoding="utf-8"?>
<w:document xmlns:w="http://schemas.openxmlformats.org/wordprocessingml/2006/main">
  <w:body>
    <w:p>
      <w:r>
        <w:t>H-0470.1</w:t>
      </w:r>
    </w:p>
    <w:p>
      <w:pPr>
        <w:jc w:val="center"/>
      </w:pPr>
      <w:r>
        <w:t>_______________________________________________</w:t>
      </w:r>
    </w:p>
    <w:p/>
    <w:p>
      <w:pPr>
        <w:jc w:val="center"/>
      </w:pPr>
      <w:r>
        <w:rPr>
          <w:b/>
        </w:rPr>
        <w:t>HOUSE BILL 1271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Shea, Goodman, and McCaslin</w:t>
      </w:r>
    </w:p>
    <w:p/>
    <w:p>
      <w:r>
        <w:rPr>
          <w:t xml:space="preserve">Read first time 01/17/19.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excise taxation of personal and alcohol monitoring devices and services; adding a new section to chapter 82.08 RCW; adding a new section to chapter 82.12 RCW; adding a new section to chapter 82.04 RCW;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appropriate circumstances electronic home monitoring or alcohol monitoring can be a more cost-effective, and less restrictive, public safety measure than alternatives, such as incarceration. The legislature finds that it is in the public interest that there be a robust marketplace for providing these services and that the services should be as inexpensive as possible. Therefore, the legislature intends to provide permanent sales and use and business and occupation tax exemptions for the provision of remote monitoring services and related personal and alcohol monitoring devices by monitoring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the sale of remote monitoring services, personal monitoring devices, or alcohol monitoring devices by a monitoring agency.</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"Alcohol monitoring device" means a device that is capable of remote continuous or transdermal alcohol monitoring that can be attached directly to the participant. The term includes any associated equipment necessary for the device to perform properly.</w:t>
      </w:r>
    </w:p>
    <w:p>
      <w:pPr>
        <w:spacing w:before="0" w:after="0" w:line="408" w:lineRule="exact"/>
        <w:ind w:left="0" w:right="0" w:firstLine="576"/>
        <w:jc w:val="left"/>
      </w:pPr>
      <w:r>
        <w:rPr/>
        <w:t xml:space="preserve">(b) "Monitoring agency" has the same meaning as in RCW 9.94A.736.</w:t>
      </w:r>
    </w:p>
    <w:p>
      <w:pPr>
        <w:spacing w:before="0" w:after="0" w:line="408" w:lineRule="exact"/>
        <w:ind w:left="0" w:right="0" w:firstLine="576"/>
        <w:jc w:val="left"/>
      </w:pPr>
      <w:r>
        <w:rPr/>
        <w:t xml:space="preserve">(c) "Personal monitoring device" means a device used for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(i) Radio frequency signaling technology, which detects if the monitored individual is or is not at an approved location and notifies the monitoring agency of the time that the monitored individual either leaves the approved location or tampers with or removes the personal monitoring device; or</w:t>
      </w:r>
    </w:p>
    <w:p>
      <w:pPr>
        <w:spacing w:before="0" w:after="0" w:line="408" w:lineRule="exact"/>
        <w:ind w:left="0" w:right="0" w:firstLine="576"/>
        <w:jc w:val="left"/>
      </w:pPr>
      <w:r>
        <w:rPr/>
        <w:t xml:space="preserve">(ii)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(d) "Remote monitoring service" is a service provided by a person referred to as a "monitoring agency," and that is intended to monitor or track an individual's location or consumption of drugs or alcohol for the purposes of ongoing verification of compliance with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this chapter do not apply to the use of remote monitoring services, personal monitoring devices, or alcohol monitoring devices as defined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This chapter does not apply to amounts received by a monitoring agency as defined in RCW 9.94A.736 from the provision of remote monitoring services, personal monitoring devices, or alcohol monitoring devices as defined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to the sale or use of remote monitoring services, personal monitoring devices, and alcohol monitoring devices as defined in section 2 of this act that occur on or after July 1, 2019, as well as retroactively for any taxpayer who has been assessed taxes by the department of revenue prior to July 1, 2019, on devices or services exempted in this act. Nothing in this act is intended to be construed to require or otherwise authorize a refund of taxes lawfully paid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93077ba44f4548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58b5863c294810" /><Relationship Type="http://schemas.openxmlformats.org/officeDocument/2006/relationships/footer" Target="/word/footer1.xml" Id="R93077ba44f454820" /></Relationships>
</file>