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90cce0b3b14a12" /></Relationships>
</file>

<file path=word/document.xml><?xml version="1.0" encoding="utf-8"?>
<w:document xmlns:w="http://schemas.openxmlformats.org/wordprocessingml/2006/main">
  <w:body>
    <w:p>
      <w:r>
        <w:t>H-1323.1</w:t>
      </w:r>
    </w:p>
    <w:p>
      <w:pPr>
        <w:jc w:val="center"/>
      </w:pPr>
      <w:r>
        <w:t>_______________________________________________</w:t>
      </w:r>
    </w:p>
    <w:p/>
    <w:p>
      <w:pPr>
        <w:jc w:val="center"/>
      </w:pPr>
      <w:r>
        <w:rPr>
          <w:b/>
        </w:rPr>
        <w:t>SUBSTITUTE HOUSE BILL 1290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Peterson, Barkis, Robinson, Lekanoff, Maycumber, and Pollet; by request of Department of Ecology)</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reviews of voluntary cleanups; amending RCW 70.105D.030, 70.105D.070, and 70.105D.110; reenacting and amending RCW 43.84.092; adding a new section to chapter 70.105D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Cleaning up and redeveloping contaminated properties is essential to the health and economic prosperity of our communities. Most cleanups are performed voluntarily by property owners and are driven by the sale or redevelopment of the properties. Many of these property owners request written opinions on the sufficiency of their voluntary cleanups from the department of ecology. Buyers and lenders often require these opinions when property owners sell or redevelop contaminated properties. Providing expedited reviews of voluntary cleanups would encourage and expedite more cleanup and redevelopment projects. It is the intent of the legislature to support the cleanup and redevelopment of contaminated properties in our communities by providing the department of ecology with the additional tools and resources necessary for conducting expedited reviews of voluntary cleanups.</w:t>
      </w:r>
    </w:p>
    <w:p>
      <w:pPr>
        <w:spacing w:before="0" w:after="0" w:line="408" w:lineRule="exact"/>
        <w:ind w:left="0" w:right="0" w:firstLine="576"/>
        <w:jc w:val="left"/>
      </w:pPr>
      <w:r>
        <w:rPr/>
        <w:t xml:space="preserve">The availability of affordable housing is of vital importance to the health, safety, and welfare of the residents of the state. It is in the public interest to facilitate the cleanup and redevelopment of contaminated and underutilized properties within our communities for affordable housing. It is the intent of the legislature to encourage voluntary cleanups of these properties for affordable housing development by waiving the department of ecology's costs of reviewing voluntary cleanups.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department may establish a program to provide informal advice and assistance on the administrative and technical requirements of this chapter to persons who are conducting or otherwise interested in conducting independent remedial actions at facilities where there is a suspected or confirmed release of hazardous substances.</w:t>
      </w:r>
    </w:p>
    <w:p>
      <w:pPr>
        <w:spacing w:before="0" w:after="0" w:line="408" w:lineRule="exact"/>
        <w:ind w:left="0" w:right="0" w:firstLine="576"/>
        <w:jc w:val="left"/>
      </w:pPr>
      <w:r>
        <w:rPr/>
        <w:t xml:space="preserve">(a) Any advice or assistance is advisory only and is not binding on the department.</w:t>
      </w:r>
    </w:p>
    <w:p>
      <w:pPr>
        <w:spacing w:before="0" w:after="0" w:line="408" w:lineRule="exact"/>
        <w:ind w:left="0" w:right="0" w:firstLine="576"/>
        <w:jc w:val="left"/>
      </w:pPr>
      <w:r>
        <w:rPr/>
        <w:t xml:space="preserve">(b) As part of this advice and assistance, the department may provide written opinions on whether the independent remedial actions or proposals for those actions meet the substantive requirements of this chapter or whether the department believes further remedial action is necessary at the facility.</w:t>
      </w:r>
    </w:p>
    <w:p>
      <w:pPr>
        <w:spacing w:before="0" w:after="0" w:line="408" w:lineRule="exact"/>
        <w:ind w:left="0" w:right="0" w:firstLine="576"/>
        <w:jc w:val="left"/>
      </w:pPr>
      <w:r>
        <w:rPr/>
        <w:t xml:space="preserve">(c)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A written opinion on a portion of a facility must also provide an opinion on the status of the facility as a whole.</w:t>
      </w:r>
    </w:p>
    <w:p>
      <w:pPr>
        <w:spacing w:before="0" w:after="0" w:line="408" w:lineRule="exact"/>
        <w:ind w:left="0" w:right="0" w:firstLine="576"/>
        <w:jc w:val="left"/>
      </w:pPr>
      <w:r>
        <w:rPr/>
        <w:t xml:space="preserve">(2) The department may collect, from persons requesting advice and assistance under the program, all costs incurred by the department in providing advice and assistance.</w:t>
      </w:r>
    </w:p>
    <w:p>
      <w:pPr>
        <w:spacing w:before="0" w:after="0" w:line="408" w:lineRule="exact"/>
        <w:ind w:left="0" w:right="0" w:firstLine="576"/>
        <w:jc w:val="left"/>
      </w:pPr>
      <w:r>
        <w:rPr/>
        <w:t xml:space="preserve">(a) To collect its costs, the department may use either a cost recovery structure or a fee structure, or both.</w:t>
      </w:r>
    </w:p>
    <w:p>
      <w:pPr>
        <w:spacing w:before="0" w:after="0" w:line="408" w:lineRule="exact"/>
        <w:ind w:left="0" w:right="0" w:firstLine="576"/>
        <w:jc w:val="left"/>
      </w:pPr>
      <w:r>
        <w:rPr/>
        <w:t xml:space="preserve">(i) A fee structure may include either a single fee or a series of fees for individual services.</w:t>
      </w:r>
    </w:p>
    <w:p>
      <w:pPr>
        <w:spacing w:before="0" w:after="0" w:line="408" w:lineRule="exact"/>
        <w:ind w:left="0" w:right="0" w:firstLine="576"/>
        <w:jc w:val="left"/>
      </w:pPr>
      <w:r>
        <w:rPr/>
        <w:t xml:space="preserve">(ii) The department may calculate fees based on the complexity of the contaminated site and other site-specific factors determined by the department.</w:t>
      </w:r>
    </w:p>
    <w:p>
      <w:pPr>
        <w:spacing w:before="0" w:after="0" w:line="408" w:lineRule="exact"/>
        <w:ind w:left="0" w:right="0" w:firstLine="576"/>
        <w:jc w:val="left"/>
      </w:pPr>
      <w:r>
        <w:rPr/>
        <w:t xml:space="preserve">(iii) The department may establish a separate fee and cost recovery structure for providing expedited advice and assistance under subsection (3) of this section.</w:t>
      </w:r>
    </w:p>
    <w:p>
      <w:pPr>
        <w:spacing w:before="0" w:after="0" w:line="408" w:lineRule="exact"/>
        <w:ind w:left="0" w:right="0" w:firstLine="576"/>
        <w:jc w:val="left"/>
      </w:pPr>
      <w:r>
        <w:rPr/>
        <w:t xml:space="preserve">(b) The department may waive collection of costs if the person requesting technical advice and assistance under the program commits to remediate contaminated real property for development of affordable housing, as determined by the department. Prior to waiving costs, the department must consider the requestor's ability to pay and the potential public benefit of the development. To ensure the real property is used for affordable housing, the department may file a lien against the real property pursuant to RCW 70.105D.055, require the person to record an interest in the real property in accordance with RCW 64.04.130, or use other means deemed by the department to be no less protective of the affordable housing use and the interests of the department.</w:t>
      </w:r>
    </w:p>
    <w:p>
      <w:pPr>
        <w:spacing w:before="0" w:after="0" w:line="408" w:lineRule="exact"/>
        <w:ind w:left="0" w:right="0" w:firstLine="576"/>
        <w:jc w:val="left"/>
      </w:pPr>
      <w:r>
        <w:rPr/>
        <w:t xml:space="preserve">(c) Except when providing expedited advice and assistance under subsection (3) of this section, the department may also waive collection of costs:</w:t>
      </w:r>
    </w:p>
    <w:p>
      <w:pPr>
        <w:spacing w:before="0" w:after="0" w:line="408" w:lineRule="exact"/>
        <w:ind w:left="0" w:right="0" w:firstLine="576"/>
        <w:jc w:val="left"/>
      </w:pPr>
      <w:r>
        <w:rPr/>
        <w:t xml:space="preserve">(i) For providing technical assistance in support of public participation;</w:t>
      </w:r>
    </w:p>
    <w:p>
      <w:pPr>
        <w:spacing w:before="0" w:after="0" w:line="408" w:lineRule="exact"/>
        <w:ind w:left="0" w:right="0" w:firstLine="576"/>
        <w:jc w:val="left"/>
      </w:pPr>
      <w:r>
        <w:rPr/>
        <w:t xml:space="preserve">(ii) For providing written opinions on a cleanup that qualifies for and appropriately uses a model remedy; or</w:t>
      </w:r>
    </w:p>
    <w:p>
      <w:pPr>
        <w:spacing w:before="0" w:after="0" w:line="408" w:lineRule="exact"/>
        <w:ind w:left="0" w:right="0" w:firstLine="576"/>
        <w:jc w:val="left"/>
      </w:pPr>
      <w:r>
        <w:rPr/>
        <w:t xml:space="preserve">(iii) Based on a person's ability to pay. If costs are waived, the department may file a lien against the real property for which the department has incurred the costs pursuant to RCW 70.105D.055.</w:t>
      </w:r>
    </w:p>
    <w:p>
      <w:pPr>
        <w:spacing w:before="0" w:after="0" w:line="408" w:lineRule="exact"/>
        <w:ind w:left="0" w:right="0" w:firstLine="576"/>
        <w:jc w:val="left"/>
      </w:pPr>
      <w:r>
        <w:rPr/>
        <w:t xml:space="preserve">(3) The department may offer an expedited process for providing informal advice and assistance under the program. Except as provided under subsection (2)(b) of this section, the department must collect, from persons requesting expedited advice and assistance, all costs incurred by the department in providing the advice and assistance. The department may establish conditions for requesting expedited advice and assistance.</w:t>
      </w:r>
    </w:p>
    <w:p>
      <w:pPr>
        <w:spacing w:before="0" w:after="0" w:line="408" w:lineRule="exact"/>
        <w:ind w:left="0" w:right="0" w:firstLine="576"/>
        <w:jc w:val="left"/>
      </w:pPr>
      <w:r>
        <w:rPr/>
        <w:t xml:space="preserve">(4) The department may adopt rules to implement the program. To ensure that the adoption of rules will not delay the implementation of independent remedial actions, the department may implement the cost waiver and expedited process specified in subsections (2)(b) and (3) of this section through interpretive guidance pending adoption of rules.</w:t>
      </w:r>
    </w:p>
    <w:p>
      <w:pPr>
        <w:spacing w:before="0" w:after="0" w:line="408" w:lineRule="exact"/>
        <w:ind w:left="0" w:right="0" w:firstLine="576"/>
        <w:jc w:val="left"/>
      </w:pPr>
      <w:r>
        <w:rPr/>
        <w:t xml:space="preserve">(5) The department must track the number of requests for reviews of planned or completed independent remedial actions under the program and establish performance measures to track how quickly the department is able to respond to those requests. The department's tracking system must include a category for tracking the length of time that elapses between the submission of a request for expedited advice and assistance on an independent remedial action at a facility under subsection (3) of this section and the issuance of a letter on the sufficiency of the cleanup at the facility.</w:t>
      </w:r>
    </w:p>
    <w:p>
      <w:pPr>
        <w:spacing w:before="0" w:after="0" w:line="408" w:lineRule="exact"/>
        <w:ind w:left="0" w:right="0" w:firstLine="576"/>
        <w:jc w:val="left"/>
      </w:pPr>
      <w:r>
        <w:rPr/>
        <w:t xml:space="preserve">(6) The state, the department, and officers and employees of the state are immune from all liability, and no cause of action of any nature may arise from any act or omission in providing, or failing to provide, informal advice and assistance under the program.</w:t>
      </w:r>
    </w:p>
    <w:p>
      <w:pPr>
        <w:spacing w:before="0" w:after="0" w:line="408" w:lineRule="exact"/>
        <w:ind w:left="0" w:right="0" w:firstLine="576"/>
        <w:jc w:val="left"/>
      </w:pPr>
      <w:r>
        <w:rPr/>
        <w:t xml:space="preserve">(7) The voluntary cleanup account is created in the state treasury. All receipts from the fees collected and costs recovered under the expedited process in subsection (3) of this section must be deposited into the account. Moneys in the account may be spent only after appropriation. Expenditures from the account may be used only to support the expedited process in subsection (3) of this section. If the department suspends the expedited process, any moneys remaining in the account may be used to carry out the purposes of the program. The account must retain its interest earnings in accordance with RCW 43.84.092.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shall give reasonable notice before entering property unless an emergency prevents such notice. In conducting, providing for, or requiring remedial action, the department shall give preference to permanent solutions to the maximum extent practicable and shall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w:t>
      </w:r>
      <w:r>
        <w:t>((</w:t>
      </w:r>
      <w:r>
        <w:rPr>
          <w:strike/>
        </w:rPr>
        <w:t xml:space="preserve">(i) of this subsection</w:t>
      </w:r>
      <w:r>
        <w:t>))</w:t>
      </w:r>
      <w:r>
        <w:rPr/>
        <w:t xml:space="preserve"> </w:t>
      </w:r>
      <w:r>
        <w:rPr>
          <w:u w:val="single"/>
        </w:rPr>
        <w:t xml:space="preserve">section 2 of this act</w:t>
      </w:r>
      <w:r>
        <w:rPr/>
        <w:t xml:space="preserve">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w:t>
      </w:r>
      <w:r>
        <w:t>((</w:t>
      </w:r>
      <w:r>
        <w:rPr>
          <w:strike/>
        </w:rPr>
        <w:t xml:space="preserve">Provide informal advice and assistance to persons regarding the administrative and technical requirements of this chapter. This may include site-specific advice to persons who are conducting or otherwise interested in independent remedial actions.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 By November 1, 2015, the department must submit to the governor and the appropriate legislative fiscal and policy committees a report on achieving the performance measures and provide recommendations for improving performance, including staffing needs;</w:t>
      </w:r>
    </w:p>
    <w:p>
      <w:pPr>
        <w:spacing w:before="0" w:after="0" w:line="408" w:lineRule="exact"/>
        <w:ind w:left="0" w:right="0" w:firstLine="576"/>
        <w:jc w:val="left"/>
      </w:pPr>
      <w:r>
        <w:rPr>
          <w:strike/>
        </w:rPr>
        <w:t xml:space="preserve">(j)</w:t>
      </w:r>
      <w:r>
        <w:t>))</w:t>
      </w:r>
      <w:r>
        <w:rPr/>
        <w:t xml:space="preserve"> In fulfilling the objectives of this chapter, the department shall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shall:</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shall solicit and consider proposals from qualified persons. The proposals must, in addition to describing the model remedy, provide the information required under </w:t>
      </w:r>
      <w:r>
        <w:t>((</w:t>
      </w:r>
      <w:r>
        <w:rPr>
          <w:strike/>
        </w:rPr>
        <w:t xml:space="preserve">(k)</w:t>
      </w:r>
      <w:r>
        <w:t>))</w:t>
      </w:r>
      <w:r>
        <w:rPr/>
        <w:t xml:space="preserve"> </w:t>
      </w:r>
      <w:r>
        <w:rPr>
          <w:u w:val="single"/>
        </w:rPr>
        <w:t xml:space="preserve">(j)</w:t>
      </w:r>
      <w:r>
        <w:rPr/>
        <w:t xml:space="preserve">(i)(A)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w:t>
      </w:r>
      <w:r>
        <w:t>((</w:t>
      </w:r>
      <w:r>
        <w:rPr>
          <w:strike/>
        </w:rPr>
        <w:t xml:space="preserve">. The department may waive collection of its costs for providing a written opinion under (i) of this subsection on a cleanup that qualifies for and appropriately uses a model remedy</w:t>
      </w:r>
      <w:r>
        <w:t>))</w:t>
      </w:r>
      <w:r>
        <w:rPr/>
        <w:t xml:space="preserv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shall immediately implement all provisions of this chapter to the maximum extent practicable, including investigative and remedial actions where appropriate. The department shall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shall plan to clean up hazardous waste sites and prevent the creation of future hazards due to improper disposal of toxic wastes at a pace that matches the estimated cash resources in the state and local toxics control accounts and the environmental legacy stewardship account created in RCW 70.105D.170. Estimated cash resources must consider the annual cash flow requirements of major projects that receive appropriations expected to cross multiple biennia. 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t xml:space="preserve">(4) </w:t>
      </w:r>
      <w:r>
        <w:t>((</w:t>
      </w:r>
      <w:r>
        <w:rPr>
          <w:strike/>
        </w:rPr>
        <w:t xml:space="preserve">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strike/>
        </w:rPr>
        <w:t xml:space="preserve">(5)</w:t>
      </w:r>
      <w:r>
        <w:t>))</w:t>
      </w:r>
      <w:r>
        <w:rPr/>
        <w:t xml:space="preserve"> Before September 20th of each even-numbered year, the department shall:</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state and local toxics control account</w:t>
      </w:r>
      <w:r>
        <w:rPr>
          <w:u w:val="single"/>
        </w:rPr>
        <w:t xml:space="preserve">s</w:t>
      </w:r>
      <w:r>
        <w:rPr/>
        <w:t xml:space="preserve"> and the environmental legacy stewardship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state toxics control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both the local and state toxics control account and the environmental legacy stewardship account, and submit this information to the appropriate standing fiscal and environmental committees of the senate and house of representatives. This submittal must also include a ranked list of such remedial action projects for both accounts. The submittal must also identify separate budget estimates for large, multibiennia clean-up projects that exceed ten million dollars. The department shall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By December 1st of each odd-numbered year, the department must provide the legislature and the public a report of the department's activities supported by appropriations from the state and local toxics control accounts and the environmental legacy stewardship account.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state and local toxics control accounts and the environmental legacy stewardship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establish a program to identify potential hazardous waste sites and to encourage persons to provide information about hazardous waste sites.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w:t>
      </w:r>
      <w:r>
        <w:t>((</w:t>
      </w:r>
      <w:r>
        <w:rPr>
          <w:strike/>
        </w:rPr>
        <w:t xml:space="preserve">subsection (1)(i) of this section</w:t>
      </w:r>
      <w:r>
        <w:t>))</w:t>
      </w:r>
      <w:r>
        <w:rPr/>
        <w:t xml:space="preserve"> </w:t>
      </w:r>
      <w:r>
        <w:rPr>
          <w:u w:val="single"/>
        </w:rPr>
        <w:t xml:space="preserve">section 2 of this act</w:t>
      </w:r>
      <w:r>
        <w:rPr/>
        <w:t xml:space="preserve">, the department shall periodically review the environmental covenant for effectiveness. </w:t>
      </w:r>
      <w:r>
        <w:t>((</w:t>
      </w:r>
      <w:r>
        <w:rPr>
          <w:strike/>
        </w:rPr>
        <w:t xml:space="preserve">Except as otherwise provided in (c) of this subsection,</w:t>
      </w:r>
      <w:r>
        <w:t>))</w:t>
      </w:r>
      <w:r>
        <w:rPr/>
        <w:t xml:space="preserve"> </w:t>
      </w:r>
      <w:r>
        <w:rPr>
          <w:u w:val="single"/>
        </w:rPr>
        <w:t xml:space="preserve">T</w:t>
      </w:r>
      <w:r>
        <w:rPr/>
        <w:t xml:space="preserve">he department shall conduct a review at least once every five years after an environmental covenant is recorded.</w:t>
      </w:r>
    </w:p>
    <w:p>
      <w:pPr>
        <w:spacing w:before="0" w:after="0" w:line="408" w:lineRule="exact"/>
        <w:ind w:left="0" w:right="0" w:firstLine="576"/>
        <w:jc w:val="left"/>
      </w:pPr>
      <w:r>
        <w:rPr/>
        <w:t xml:space="preserve">(a) The review shall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pPr>
        <w:spacing w:before="0" w:after="0" w:line="408" w:lineRule="exact"/>
        <w:ind w:left="0" w:right="0" w:firstLine="576"/>
        <w:jc w:val="left"/>
      </w:pPr>
      <w:r>
        <w:t>((</w:t>
      </w:r>
      <w:r>
        <w:rPr>
          <w:strike/>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strike/>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strike/>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strike/>
        </w:rPr>
        <w:t xml:space="preserve">(A) By December 30, 2008, fifty facilities;</w:t>
      </w:r>
    </w:p>
    <w:p>
      <w:pPr>
        <w:spacing w:before="0" w:after="0" w:line="408" w:lineRule="exact"/>
        <w:ind w:left="0" w:right="0" w:firstLine="576"/>
        <w:jc w:val="left"/>
      </w:pPr>
      <w:r>
        <w:rPr>
          <w:strike/>
        </w:rPr>
        <w:t xml:space="preserve">(B) By June 30, 2009, fifty additional facilities; and</w:t>
      </w:r>
    </w:p>
    <w:p>
      <w:pPr>
        <w:spacing w:before="0" w:after="0" w:line="408" w:lineRule="exact"/>
        <w:ind w:left="0" w:right="0" w:firstLine="576"/>
        <w:jc w:val="left"/>
      </w:pPr>
      <w:r>
        <w:rPr>
          <w:strike/>
        </w:rPr>
        <w:t xml:space="preserve">(C) By June 30, 2010, the remainder of the facilities;</w:t>
      </w:r>
    </w:p>
    <w:p>
      <w:pPr>
        <w:spacing w:before="0" w:after="0" w:line="408" w:lineRule="exact"/>
        <w:ind w:left="0" w:right="0" w:firstLine="576"/>
        <w:jc w:val="left"/>
      </w:pPr>
      <w:r>
        <w:rPr>
          <w:strike/>
        </w:rPr>
        <w:t xml:space="preserve">(iii) Once this initial review has been completed, conduct subsequent reviews at least once every five years.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w:t>
      </w:r>
      <w:r>
        <w:t>((</w:t>
      </w:r>
      <w:r>
        <w:rPr>
          <w:strike/>
        </w:rPr>
        <w:t xml:space="preserve">or chapter 70.105A RCW</w:t>
      </w:r>
      <w:r>
        <w:t>))</w:t>
      </w:r>
      <w:r>
        <w:rPr>
          <w:u w:val="single"/>
        </w:rPr>
        <w:t xml:space="preserve">, except as provided under section 2(7) of this act</w:t>
      </w:r>
      <w:r>
        <w:rPr/>
        <w:t xml:space="preserve">;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110</w:t>
      </w:r>
      <w:r>
        <w:rPr/>
        <w:t xml:space="preserve"> and 2002 c 288 s 2 are each amended to read as follows:</w:t>
      </w:r>
    </w:p>
    <w:p>
      <w:pPr>
        <w:spacing w:before="0" w:after="0" w:line="408" w:lineRule="exact"/>
        <w:ind w:left="0" w:right="0" w:firstLine="576"/>
        <w:jc w:val="left"/>
      </w:pPr>
      <w:r>
        <w:rPr/>
        <w:t xml:space="preserve">(1) Except as provided in subsection (5) of this section, any owner or operator of a facility that is actively transitioning from operating under a federal permit for treatment, storage, or disposal of hazardous waste issued under 42 U.S.C. Sec. 6925 to operating under the provisions of this chapter, who has information that a hazardous substance has been released to the environment at the owner or operator's facility that may be a threat to human health or the environment, shall issue a notice to the department within ninety days. The notice shall include a description of any remedial actions planned, completed, or underway.</w:t>
      </w:r>
    </w:p>
    <w:p>
      <w:pPr>
        <w:spacing w:before="0" w:after="0" w:line="408" w:lineRule="exact"/>
        <w:ind w:left="0" w:right="0" w:firstLine="576"/>
        <w:jc w:val="left"/>
      </w:pPr>
      <w:r>
        <w:rPr/>
        <w:t xml:space="preserve">(2) The notice must be posted in a visible, publicly accessible location on the facility, to remain in place until all remedial actions except confirmational monitoring are complete.</w:t>
      </w:r>
    </w:p>
    <w:p>
      <w:pPr>
        <w:spacing w:before="0" w:after="0" w:line="408" w:lineRule="exact"/>
        <w:ind w:left="0" w:right="0" w:firstLine="576"/>
        <w:jc w:val="left"/>
      </w:pPr>
      <w:r>
        <w:rPr/>
        <w:t xml:space="preserve">(3) After receiving the notice from the facility, the department must review the notice and mail a summary of its contents, along with any additional information deemed appropriate by the department, to:</w:t>
      </w:r>
    </w:p>
    <w:p>
      <w:pPr>
        <w:spacing w:before="0" w:after="0" w:line="408" w:lineRule="exact"/>
        <w:ind w:left="0" w:right="0" w:firstLine="576"/>
        <w:jc w:val="left"/>
      </w:pPr>
      <w:r>
        <w:rPr/>
        <w:t xml:space="preserve">(a) Each residence and landowner of a residence whose property boundary is within three hundred feet of the boundary of the property where the release occurred or if the release occurred from a pipeline or other facility that does not have a property boundary, within three hundred feet of the actual release;</w:t>
      </w:r>
    </w:p>
    <w:p>
      <w:pPr>
        <w:spacing w:before="0" w:after="0" w:line="408" w:lineRule="exact"/>
        <w:ind w:left="0" w:right="0" w:firstLine="576"/>
        <w:jc w:val="left"/>
      </w:pPr>
      <w:r>
        <w:rPr/>
        <w:t xml:space="preserve">(b) Each business and landowner of a business whose property boundary is within three hundred feet of the boundary of the property where the release occurred;</w:t>
      </w:r>
    </w:p>
    <w:p>
      <w:pPr>
        <w:spacing w:before="0" w:after="0" w:line="408" w:lineRule="exact"/>
        <w:ind w:left="0" w:right="0" w:firstLine="576"/>
        <w:jc w:val="left"/>
      </w:pPr>
      <w:r>
        <w:rPr/>
        <w:t xml:space="preserve">(c) Each residence, landowner of a residence, and business with a property boundary within the area where hazardous substances have come to be located as a result of the release;</w:t>
      </w:r>
    </w:p>
    <w:p>
      <w:pPr>
        <w:spacing w:before="0" w:after="0" w:line="408" w:lineRule="exact"/>
        <w:ind w:left="0" w:right="0" w:firstLine="576"/>
        <w:jc w:val="left"/>
      </w:pPr>
      <w:r>
        <w:rPr/>
        <w:t xml:space="preserve">(d) Neighborhood associations and community organizations representing an area within one mile of the facility and recognized by the city or county with jurisdiction within this area;</w:t>
      </w:r>
    </w:p>
    <w:p>
      <w:pPr>
        <w:spacing w:before="0" w:after="0" w:line="408" w:lineRule="exact"/>
        <w:ind w:left="0" w:right="0" w:firstLine="576"/>
        <w:jc w:val="left"/>
      </w:pPr>
      <w:r>
        <w:rPr/>
        <w:t xml:space="preserve">(e) The city, county, and local health district with jurisdiction within the areas described in (a), (b), and (c) of this subsection; and</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(4) A notice produced by a facility shall provide the following information:</w:t>
      </w:r>
    </w:p>
    <w:p>
      <w:pPr>
        <w:spacing w:before="0" w:after="0" w:line="408" w:lineRule="exact"/>
        <w:ind w:left="0" w:right="0" w:firstLine="576"/>
        <w:jc w:val="left"/>
      </w:pPr>
      <w:r>
        <w:rPr/>
        <w:t xml:space="preserve">(a) The common name of any hazardous substances released and, if available, the chemical abstract service registry number of these substances;</w:t>
      </w:r>
    </w:p>
    <w:p>
      <w:pPr>
        <w:spacing w:before="0" w:after="0" w:line="408" w:lineRule="exact"/>
        <w:ind w:left="0" w:right="0" w:firstLine="576"/>
        <w:jc w:val="left"/>
      </w:pPr>
      <w:r>
        <w:rPr/>
        <w:t xml:space="preserve">(b) The address of the facility where the release occurred;</w:t>
      </w:r>
    </w:p>
    <w:p>
      <w:pPr>
        <w:spacing w:before="0" w:after="0" w:line="408" w:lineRule="exact"/>
        <w:ind w:left="0" w:right="0" w:firstLine="576"/>
        <w:jc w:val="left"/>
      </w:pPr>
      <w:r>
        <w:rPr/>
        <w:t xml:space="preserve">(c) The date the release was discovered;</w:t>
      </w:r>
    </w:p>
    <w:p>
      <w:pPr>
        <w:spacing w:before="0" w:after="0" w:line="408" w:lineRule="exact"/>
        <w:ind w:left="0" w:right="0" w:firstLine="576"/>
        <w:jc w:val="left"/>
      </w:pPr>
      <w:r>
        <w:rPr/>
        <w:t xml:space="preserve">(d) The cause and date of the release, if known;</w:t>
      </w:r>
    </w:p>
    <w:p>
      <w:pPr>
        <w:spacing w:before="0" w:after="0" w:line="408" w:lineRule="exact"/>
        <w:ind w:left="0" w:right="0" w:firstLine="576"/>
        <w:jc w:val="left"/>
      </w:pPr>
      <w:r>
        <w:rPr/>
        <w:t xml:space="preserve">(e) The remedial actions being taken or planned to address the release;</w:t>
      </w:r>
    </w:p>
    <w:p>
      <w:pPr>
        <w:spacing w:before="0" w:after="0" w:line="408" w:lineRule="exact"/>
        <w:ind w:left="0" w:right="0" w:firstLine="576"/>
        <w:jc w:val="left"/>
      </w:pPr>
      <w:r>
        <w:rPr/>
        <w:t xml:space="preserve">(f) The potential health and environmental effects of the hazardous substances released; and</w:t>
      </w:r>
    </w:p>
    <w:p>
      <w:pPr>
        <w:spacing w:before="0" w:after="0" w:line="408" w:lineRule="exact"/>
        <w:ind w:left="0" w:right="0" w:firstLine="576"/>
        <w:jc w:val="left"/>
      </w:pPr>
      <w:r>
        <w:rPr/>
        <w:t xml:space="preserve">(g) The name, address, and telephone number of a contact person at the facility where the release occurred.</w:t>
      </w:r>
    </w:p>
    <w:p>
      <w:pPr>
        <w:spacing w:before="0" w:after="0" w:line="408" w:lineRule="exact"/>
        <w:ind w:left="0" w:right="0" w:firstLine="576"/>
        <w:jc w:val="left"/>
      </w:pPr>
      <w:r>
        <w:rPr/>
        <w:t xml:space="preserve">(5) The following releases are exempt from the notification requirements in this section:</w:t>
      </w:r>
    </w:p>
    <w:p>
      <w:pPr>
        <w:spacing w:before="0" w:after="0" w:line="408" w:lineRule="exact"/>
        <w:ind w:left="0" w:right="0" w:firstLine="576"/>
        <w:jc w:val="left"/>
      </w:pPr>
      <w:r>
        <w:rPr/>
        <w:t xml:space="preserve">(a) Application of pesticides and fertilizers for their intended purposes and according to label instructions;</w:t>
      </w:r>
    </w:p>
    <w:p>
      <w:pPr>
        <w:spacing w:before="0" w:after="0" w:line="408" w:lineRule="exact"/>
        <w:ind w:left="0" w:right="0" w:firstLine="576"/>
        <w:jc w:val="left"/>
      </w:pPr>
      <w:r>
        <w:rPr/>
        <w:t xml:space="preserve">(b) The lawful and nonnegligent use of hazardous household substances by a natural person for personal or domestic purposes;</w:t>
      </w:r>
    </w:p>
    <w:p>
      <w:pPr>
        <w:spacing w:before="0" w:after="0" w:line="408" w:lineRule="exact"/>
        <w:ind w:left="0" w:right="0" w:firstLine="576"/>
        <w:jc w:val="left"/>
      </w:pPr>
      <w:r>
        <w:rPr/>
        <w:t xml:space="preserve">(c) The discharge of hazardous substances in compliance with permits issued under chapter 70.94, 90.48, or 90.56 RCW;</w:t>
      </w:r>
    </w:p>
    <w:p>
      <w:pPr>
        <w:spacing w:before="0" w:after="0" w:line="408" w:lineRule="exact"/>
        <w:ind w:left="0" w:right="0" w:firstLine="576"/>
        <w:jc w:val="left"/>
      </w:pPr>
      <w:r>
        <w:rPr/>
        <w:t xml:space="preserve">(d) De minimis amounts of any hazardous substance leaked or discharged onto the ground;</w:t>
      </w:r>
    </w:p>
    <w:p>
      <w:pPr>
        <w:spacing w:before="0" w:after="0" w:line="408" w:lineRule="exact"/>
        <w:ind w:left="0" w:right="0" w:firstLine="576"/>
        <w:jc w:val="left"/>
      </w:pPr>
      <w:r>
        <w:rPr/>
        <w:t xml:space="preserve">(e) The discharge of hazardous substances to a permitted waste water treatment facility or from a permitted waste water collection system or treatment facility as allowed by a facility's discharge permit;</w:t>
      </w:r>
    </w:p>
    <w:p>
      <w:pPr>
        <w:spacing w:before="0" w:after="0" w:line="408" w:lineRule="exact"/>
        <w:ind w:left="0" w:right="0" w:firstLine="576"/>
        <w:jc w:val="left"/>
      </w:pPr>
      <w:r>
        <w:rPr/>
        <w:t xml:space="preserve">(f) Any releases originating from a single-family or multifamily residence, including but not limited to the discharge of oil from a residential home heating oil tank with the capacity of five hundred gallons or less;</w:t>
      </w:r>
    </w:p>
    <w:p>
      <w:pPr>
        <w:spacing w:before="0" w:after="0" w:line="408" w:lineRule="exact"/>
        <w:ind w:left="0" w:right="0" w:firstLine="576"/>
        <w:jc w:val="left"/>
      </w:pPr>
      <w:r>
        <w:rPr/>
        <w:t xml:space="preserve">(g) Any spill on a public road, street, or highway or to surface waters of the state that has previously been reported to the United States coast guard and the state division of emergency management under chapter 90.56 RCW;</w:t>
      </w:r>
    </w:p>
    <w:p>
      <w:pPr>
        <w:spacing w:before="0" w:after="0" w:line="408" w:lineRule="exact"/>
        <w:ind w:left="0" w:right="0" w:firstLine="576"/>
        <w:jc w:val="left"/>
      </w:pPr>
      <w:r>
        <w:rPr/>
        <w:t xml:space="preserve">(h) Any release of hazardous substances to the air;</w:t>
      </w:r>
    </w:p>
    <w:p>
      <w:pPr>
        <w:spacing w:before="0" w:after="0" w:line="408" w:lineRule="exact"/>
        <w:ind w:left="0" w:right="0" w:firstLine="576"/>
        <w:jc w:val="left"/>
      </w:pPr>
      <w:r>
        <w:rPr/>
        <w:t xml:space="preserve">(i) Any release that occurs on agricultural land, including land used to grow trees for the commercial production of wood or wood fiber, that is at least five acres in size, when the effects of the release do not come within three hundred feet of any property boundary. For the purposes of this subsection, agricultural land includes incidental uses that are compatible with agricultural or silvicultural purposes, including, but not limited to, land used for the housing of the owner, operator, or employees, structures used for the storage or repair of equipment, machinery, and chemicals, and any paths or roads on the land; and</w:t>
      </w:r>
    </w:p>
    <w:p>
      <w:pPr>
        <w:spacing w:before="0" w:after="0" w:line="408" w:lineRule="exact"/>
        <w:ind w:left="0" w:right="0" w:firstLine="576"/>
        <w:jc w:val="left"/>
      </w:pPr>
      <w:r>
        <w:rPr/>
        <w:t xml:space="preserve">(j) Releases that, before January 1, 2003, have been previously reported to the department, or remediated in compliance with a settlement agreement under RCW 70.105D.040(4) or enforcement order or agreed order issued under this chapter or have been the subject of an opinion from the department under </w:t>
      </w:r>
      <w:r>
        <w:t>((</w:t>
      </w:r>
      <w:r>
        <w:rPr>
          <w:strike/>
        </w:rPr>
        <w:t xml:space="preserve">RCW 70.105D.030(1)(i)</w:t>
      </w:r>
      <w:r>
        <w:t>))</w:t>
      </w:r>
      <w:r>
        <w:rPr/>
        <w:t xml:space="preserve"> </w:t>
      </w:r>
      <w:r>
        <w:rPr>
          <w:u w:val="single"/>
        </w:rPr>
        <w:t xml:space="preserve">section 2 of this act</w:t>
      </w:r>
      <w:r>
        <w:rPr/>
        <w:t xml:space="preserve"> that no further remedial action is required.</w:t>
      </w:r>
    </w:p>
    <w:p>
      <w:pPr>
        <w:spacing w:before="0" w:after="0" w:line="408" w:lineRule="exact"/>
        <w:ind w:left="0" w:right="0" w:firstLine="576"/>
        <w:jc w:val="left"/>
      </w:pPr>
      <w:r>
        <w:rPr/>
        <w:t xml:space="preserve">An exemption from the notification requirements of this section does not exempt the owner or operator of a facility from any other notification or reporting requirements, or imply a release from liability under this chapter.</w:t>
      </w:r>
    </w:p>
    <w:p>
      <w:pPr>
        <w:spacing w:before="0" w:after="0" w:line="408" w:lineRule="exact"/>
        <w:ind w:left="0" w:right="0" w:firstLine="576"/>
        <w:jc w:val="left"/>
      </w:pPr>
      <w:r>
        <w:rPr/>
        <w:t xml:space="preserve">(6) If a significant segment of the community to be notified speaks a language other than English, an appropriate translation of the notice must also be posted and mailed to the department in accordance with the requirements of this section.</w:t>
      </w:r>
    </w:p>
    <w:p>
      <w:pPr>
        <w:spacing w:before="0" w:after="0" w:line="408" w:lineRule="exact"/>
        <w:ind w:left="0" w:right="0" w:firstLine="576"/>
        <w:jc w:val="left"/>
      </w:pPr>
      <w:r>
        <w:rPr/>
        <w:t xml:space="preserve">(7) The facility where the release occurred is responsible for reimbursing the department within thirty days for the actual costs associated with the production and mailing of the notices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w:t>
      </w:r>
      <w:r>
        <w:rPr>
          <w:u w:val="single"/>
        </w:rPr>
        <w:t xml:space="preserve">the voluntary cleanup account,</w:t>
      </w:r>
      <w:r>
        <w:rPr/>
        <w:t xml:space="preserve">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a38b0bbf866840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080ffcd90c42c4" /><Relationship Type="http://schemas.openxmlformats.org/officeDocument/2006/relationships/footer" Target="/word/footer1.xml" Id="Ra38b0bbf8668406f" /></Relationships>
</file>