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623a1cc514caa" /></Relationships>
</file>

<file path=word/document.xml><?xml version="1.0" encoding="utf-8"?>
<w:document xmlns:w="http://schemas.openxmlformats.org/wordprocessingml/2006/main">
  <w:body>
    <w:p>
      <w:r>
        <w:t>H-0822.1</w:t>
      </w:r>
    </w:p>
    <w:p>
      <w:pPr>
        <w:jc w:val="center"/>
      </w:pPr>
      <w:r>
        <w:t>_______________________________________________</w:t>
      </w:r>
    </w:p>
    <w:p/>
    <w:p>
      <w:pPr>
        <w:jc w:val="center"/>
      </w:pPr>
      <w:r>
        <w:rPr>
          <w:b/>
        </w:rPr>
        <w:t>HOUSE BILL 1386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Young, Kirby, Volz, Reeves, Leavitt, and Ortiz-Self</w:t>
      </w:r>
    </w:p>
    <w:p/>
    <w:p>
      <w:r>
        <w:rPr>
          <w:t xml:space="preserve">Read first time 01/21/19.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the second largest installation in the nation, and the largest in the state.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have over an eight billion dollar impact on the regional economy. Joint Base Lewis-McChord is just one of several military installations in the state.</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have increased pressure on cities and counties, and as urban areas have grown near Washington's military installations, a pattern has developed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demonstration project in section 14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military benefit zone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military benefit zone by the approving agency from taxable activity within the military benefit zone.</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"Military benefit financing" means the use of revenues from local public sources, dedicated to pay the principal and interest on bonds authorized in section 8 of this act and public improvement costs within the military benefit zone on a pay-as-you-go basis, and revenues received from the local option sales and use tax authorized under section 11 of this act dedicated to pay the principal and interest on bonds authorized under section 8 of this act.</w:t>
      </w:r>
    </w:p>
    <w:p>
      <w:pPr>
        <w:spacing w:before="0" w:after="0" w:line="408" w:lineRule="exact"/>
        <w:ind w:left="0" w:right="0" w:firstLine="576"/>
        <w:jc w:val="left"/>
      </w:pPr>
      <w:r>
        <w:rPr/>
        <w:t xml:space="preserve">(11) "Military benefit zone" means the geographic area adopted by a sponsoring military community and approved by the approving agency, from which local sales and use tax increments are estimated and property tax allocation revenues are derived for military benefit zone financing.</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(14) "Participating taxing district" means a local government having a military benefit zone within its geographic boundaries that has not taken action as provided in section 6(2) of this act.</w:t>
      </w:r>
    </w:p>
    <w:p>
      <w:pPr>
        <w:spacing w:before="0" w:after="0" w:line="408" w:lineRule="exact"/>
        <w:ind w:left="0" w:right="0" w:firstLine="576"/>
        <w:jc w:val="left"/>
      </w:pPr>
      <w:r>
        <w:rPr/>
        <w:t xml:space="preserve">(15) "Property tax allocation revenue base value" means the assessed value of real property located within a military benefit zone,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military benefit zone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military benefit zone is approved by the approving agency;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military benefit zone is approved by the approving agency;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military benefit zone is approved by the approving agency.</w:t>
      </w:r>
    </w:p>
    <w:p>
      <w:pPr>
        <w:spacing w:before="0" w:after="0" w:line="408" w:lineRule="exact"/>
        <w:ind w:left="0" w:right="0" w:firstLine="576"/>
        <w:jc w:val="left"/>
      </w:pPr>
      <w:r>
        <w:rPr/>
        <w:t xml:space="preserve">(ii) Increases in the assessed value of real property in a military benefit zone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 "Regular property taxes" means regular property taxes as defined in RCW 84.04.140, except:</w:t>
      </w:r>
    </w:p>
    <w:p>
      <w:pPr>
        <w:spacing w:before="0" w:after="0" w:line="408" w:lineRule="exact"/>
        <w:ind w:left="0" w:right="0" w:firstLine="576"/>
        <w:jc w:val="left"/>
      </w:pPr>
      <w:r>
        <w:rPr/>
        <w:t xml:space="preserve">(a) Regular property taxes levied by public utility districts specifically for the purpose of making required payments of principal and interest on general indebtedness; and</w:t>
      </w:r>
    </w:p>
    <w:p>
      <w:pPr>
        <w:spacing w:before="0" w:after="0" w:line="408" w:lineRule="exact"/>
        <w:ind w:left="0" w:right="0" w:firstLine="576"/>
        <w:jc w:val="left"/>
      </w:pPr>
      <w:r>
        <w:rPr/>
        <w:t xml:space="preserve">(b) Regular property taxes levied by the state for the support of common schools under RCW 84.52.065; and</w:t>
      </w:r>
    </w:p>
    <w:p>
      <w:pPr>
        <w:spacing w:before="0" w:after="0" w:line="408" w:lineRule="exact"/>
        <w:ind w:left="0" w:right="0" w:firstLine="576"/>
        <w:jc w:val="left"/>
      </w:pPr>
      <w:r>
        <w:rPr/>
        <w:t xml:space="preserve">(c)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section 10 of this act or public improvement costs within the military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10 of this act or public improvement costs within the military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"Sponsoring military community" means a city, town, county, or any combination thereof, that adopts a military benefit zone.</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14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10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9 of this act.</w:t>
      </w:r>
    </w:p>
    <w:p>
      <w:pPr>
        <w:spacing w:before="0" w:after="0" w:line="408" w:lineRule="exact"/>
        <w:ind w:left="0" w:right="0" w:firstLine="576"/>
        <w:jc w:val="left"/>
      </w:pPr>
      <w:r>
        <w:rPr/>
        <w:t xml:space="preserve">(25) "State sales and use tax increment" means the estimated amount of the annual increase in state sales and use taxes to be received by the state from taxable activity within the military benefit zone in the years following the approval of the military benefit zone as determined by the sponsoring military community in an application under section 9 of this act and updated periodically as required in RCW 82.32.765.</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section 16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military benefit zone.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military benefit zone and to increase the fair market value of real property and sales tax revenue within the military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military benefit zone or has received a letter of intent from a private developer relating to the developer's plans for the development of private improvements within the military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military benefit zone, but within this state, into the military benefit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military benefit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sections 15 and 16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military benefit zone;</w:t>
      </w:r>
    </w:p>
    <w:p>
      <w:pPr>
        <w:spacing w:before="0" w:after="0" w:line="408" w:lineRule="exact"/>
        <w:ind w:left="0" w:right="0" w:firstLine="576"/>
        <w:jc w:val="left"/>
      </w:pPr>
      <w:r>
        <w:rPr/>
        <w:t xml:space="preserve">(b) Increase employment within the military benefit zone;</w:t>
      </w:r>
    </w:p>
    <w:p>
      <w:pPr>
        <w:spacing w:before="0" w:after="0" w:line="408" w:lineRule="exact"/>
        <w:ind w:left="0" w:right="0" w:firstLine="576"/>
        <w:jc w:val="left"/>
      </w:pPr>
      <w:r>
        <w:rPr/>
        <w:t xml:space="preserve">(c) Generate, over the period of time that the local sales and use tax will be imposed under section 16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military benefit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military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4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military benefit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military benefit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military benefit zone, a sponsoring military community must adopt an ordinance establishing the military benefit zone that:</w:t>
      </w:r>
    </w:p>
    <w:p>
      <w:pPr>
        <w:spacing w:before="0" w:after="0" w:line="408" w:lineRule="exact"/>
        <w:ind w:left="0" w:right="0" w:firstLine="576"/>
        <w:jc w:val="left"/>
      </w:pPr>
      <w:r>
        <w:rPr/>
        <w:t xml:space="preserve">(a) Describes the public improvements to be made in the military benefit zone;</w:t>
      </w:r>
    </w:p>
    <w:p>
      <w:pPr>
        <w:spacing w:before="0" w:after="0" w:line="408" w:lineRule="exact"/>
        <w:ind w:left="0" w:right="0" w:firstLine="576"/>
        <w:jc w:val="left"/>
      </w:pPr>
      <w:r>
        <w:rPr/>
        <w:t xml:space="preserve">(b) Describes the boundaries of the military benefit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Estimates the time during which local property tax allocation revenues, and other revenues from local public sources, such as amounts of local sales and use taxes from participating local governments, are to be used for military benefit zone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16 of this act that the local government will impose if awarded a state contribution under section 9 of this act; and</w:t>
      </w:r>
    </w:p>
    <w:p>
      <w:pPr>
        <w:spacing w:before="0" w:after="0" w:line="408" w:lineRule="exact"/>
        <w:ind w:left="0" w:right="0" w:firstLine="576"/>
        <w:jc w:val="left"/>
      </w:pPr>
      <w:r>
        <w:rPr/>
        <w:t xml:space="preserve">(h) Provides the anticipated date when the criteria for the sales and use tax in section 16 of this act will be met and the anticipated date when the sales and use tax in section 16 of this act will be imposed.</w:t>
      </w:r>
    </w:p>
    <w:p>
      <w:pPr>
        <w:spacing w:before="0" w:after="0" w:line="408" w:lineRule="exact"/>
        <w:ind w:left="0" w:right="0" w:firstLine="576"/>
        <w:jc w:val="left"/>
      </w:pPr>
      <w:r>
        <w:rPr/>
        <w:t xml:space="preserve">(3) Upon creation of a military benefit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RCW, or any part of a military benefit zone under chapter 39.104 RCW;</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(4) A military benefit zone may not include areas within Joint Base Lewis-McChord, Naval Base Kitsap, Naval Station Everett, Fairchild Air Force Base, and Naval Air Station Whidbey Island;</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10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16 of this act are used to pay bonds issued under section 10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Joint Base Lewis-McChord, Naval Base Kitsap, Naval Station Everett, Fairchild Air Force Base, and Naval Air Station Whidbey Island.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t xml:space="preserve">  </w:t>
      </w:r>
      <w:r>
        <w:rPr/>
        <w:t xml:space="preserve">(1) Commencing in the second calendar year following the creation of a military benefit zone by a sponsoring local government, the county treasurer must distribute receipts from regular taxes imposed on real property located in the military benefit zone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military benefit zone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military benefit zone.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military benefit zone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military benefit zone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military benefit zone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military benefit zone of that portion of the sponsoring local government's and each participating taxing district's regular property taxes levied upon the property tax allocation revenue value within that military benefit zone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16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16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16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16 of this act, subject to the rate-setting conditions in section 16(3)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10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16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16 of this act may be imposed, subject to conditions in chapter 82.14 RCW. The project award notification must specify the rate requested in the application and any adjustments to the rate that would need to be made based on the project award and rate restrictions in section 16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August 1, 2019. The department of commerce must notify the department of all approved project awards under this section. The department of commerce must also provide to the department any information necessary to implement the tax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RCW 39.104.040;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16 of this act, such payment to continue until all bonds payable from the fund are paid in full. Revenues derived from taxes imposed under section 16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10 of this act to finance public improvements may pledge for the payment of such bonds all or part of any revenues derived from taxes imposed under section 16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10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 DEMONSTRATION PROJECTS.</w:t>
      </w:r>
      <w:r>
        <w:t xml:space="preserve">  </w:t>
      </w:r>
      <w:r>
        <w:rPr/>
        <w:t xml:space="preserve">(1) In addition to a competitive process, demonstration projects are designated to determine the feasibility of the military benefit zone financing tool.</w:t>
      </w:r>
    </w:p>
    <w:p>
      <w:pPr>
        <w:spacing w:before="0" w:after="0" w:line="408" w:lineRule="exact"/>
        <w:ind w:left="0" w:right="0" w:firstLine="576"/>
        <w:jc w:val="left"/>
      </w:pPr>
      <w:r>
        <w:rPr/>
        <w:t xml:space="preserve">(2) Notwithstanding section 9 of this act, the approving agency must approve each demonstration project that meets the applicable conditions, limitations, and requirements provided in this chapter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demonstration project application submitted under this section by a local government.</w:t>
      </w:r>
    </w:p>
    <w:p>
      <w:pPr>
        <w:spacing w:before="0" w:after="0" w:line="408" w:lineRule="exact"/>
        <w:ind w:left="0" w:right="0" w:firstLine="576"/>
        <w:jc w:val="left"/>
      </w:pPr>
      <w:r>
        <w:rPr/>
        <w:t xml:space="preserve">(3) Local government sponsors of demonstration projects under this section must submit to the approving agency by no later than September 1, 2019, documentation that substantiates that the project has met the applicable conditions, limitations, and requirements provided in this chapter.</w:t>
      </w:r>
    </w:p>
    <w:p>
      <w:pPr>
        <w:spacing w:before="0" w:after="0" w:line="408" w:lineRule="exact"/>
        <w:ind w:left="0" w:right="0" w:firstLine="576"/>
        <w:jc w:val="left"/>
      </w:pPr>
      <w:r>
        <w:rPr/>
        <w:t xml:space="preserve">(4) Within ninety days of submitting the documentation required under subsection (3) of this section, the approving agency must approve a demonstration project that has met the conditions, limitations, and requirements under this chapter.</w:t>
      </w:r>
    </w:p>
    <w:p>
      <w:pPr>
        <w:spacing w:before="0" w:after="0" w:line="408" w:lineRule="exact"/>
        <w:ind w:left="0" w:right="0" w:firstLine="576"/>
        <w:jc w:val="left"/>
      </w:pPr>
      <w:r>
        <w:rPr/>
        <w:t xml:space="preserve">(5) Local government sponsors of demonstration projects may elect to decline the project awards as designated in this section, and may elect instead to submit applications according to the process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16 of this act may be used only for the purpose of paying debt service on bonds issued under the authority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sponsoring military community that has been approved for a project award under section 9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sponsoring military community.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sponsoring military community at no cost to the sponsoring military community. The taxes must be distributed to sponsoring military communities as provided in RCW 82.14.060.</w:t>
      </w:r>
    </w:p>
    <w:p>
      <w:pPr>
        <w:spacing w:before="0" w:after="0" w:line="408" w:lineRule="exact"/>
        <w:ind w:left="0" w:right="0" w:firstLine="576"/>
        <w:jc w:val="left"/>
      </w:pPr>
      <w:r>
        <w:rPr/>
        <w:t xml:space="preserve">(3) The rate of tax imposed by a sponsoring military community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sponsoring military community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sponsoring military community in consultation with the department, reasonably necessary to receive the project award under section 9 of this act over ten months.</w:t>
      </w:r>
    </w:p>
    <w:p>
      <w:pPr>
        <w:spacing w:before="0" w:after="0" w:line="408" w:lineRule="exact"/>
        <w:ind w:left="0" w:right="0" w:firstLine="576"/>
        <w:jc w:val="left"/>
      </w:pPr>
      <w:r>
        <w:rPr/>
        <w:t xml:space="preserve">(4) The department, upon request, must assist a sponsoring military community in establishing its tax rate in accordance with subsection (3) of this section. Once the rate of tax is selected through the application process and approved under section 9 of this act,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2020;</w:t>
      </w:r>
    </w:p>
    <w:p>
      <w:pPr>
        <w:spacing w:before="0" w:after="0" w:line="408" w:lineRule="exact"/>
        <w:ind w:left="0" w:right="0" w:firstLine="576"/>
        <w:jc w:val="left"/>
      </w:pPr>
      <w:r>
        <w:rPr/>
        <w:t xml:space="preserve">(ii) July 1st of the second calendar year following the year in which the application was approved under section 9 of this act;</w:t>
      </w:r>
    </w:p>
    <w:p>
      <w:pPr>
        <w:spacing w:before="0" w:after="0" w:line="408" w:lineRule="exact"/>
        <w:ind w:left="0" w:right="0" w:firstLine="576"/>
        <w:jc w:val="left"/>
      </w:pPr>
      <w:r>
        <w:rPr/>
        <w:t xml:space="preserve">(iii) The state sales and use tax increment and state property tax increment for the preceding calendar year equals or exceeds the amount of the project award approved under section 9 of this act; and</w:t>
      </w:r>
    </w:p>
    <w:p>
      <w:pPr>
        <w:spacing w:before="0" w:after="0" w:line="408" w:lineRule="exact"/>
        <w:ind w:left="0" w:right="0" w:firstLine="576"/>
        <w:jc w:val="left"/>
      </w:pPr>
      <w:r>
        <w:rPr/>
        <w:t xml:space="preserve">(iv) Bonds have been issued according to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10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sponsoring military community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sponsoring military community,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sponsoring military community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sponsoring military community receives approval for more than one military benefit zone within its jurisdiction, the sponsoring military community may impose a sales and use tax under this section for each military benefit zone.</w:t>
      </w:r>
    </w:p>
    <w:p>
      <w:pPr>
        <w:spacing w:before="0" w:after="0" w:line="408" w:lineRule="exact"/>
        <w:ind w:left="0" w:right="0" w:firstLine="576"/>
        <w:jc w:val="left"/>
      </w:pPr>
      <w:r>
        <w:rPr/>
        <w:t xml:space="preserve">(8) The department must determine the amount of tax receipts distributed to each sponsoring military community imposing a sales and use tax under the authority of this section and must advise a sponsoring military community when tax distributions for the fiscal year equal the amount determined by the department in subsection (10) of this section. Determinations by the department of the amount of tax distributions attributable to a sponsoring military community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sponsoring military community fails to comply with RCW 82.32.765, no tax may be distributed in the subsequent fiscal year until such time as the sponsoring military community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sponsoring military community imposes the tax under the authority of this section, the department must approve the amount of taxes that may be distributed to the sponsoring military community.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9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sponsoring military community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sponsoring military communities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chapters 67.28 and 39.--- RCW (the new chapter created in section 17 of this act),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750d3f42d9dd4f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b64dc2e574917" /><Relationship Type="http://schemas.openxmlformats.org/officeDocument/2006/relationships/footer" Target="/word/footer1.xml" Id="R750d3f42d9dd4fd0" /></Relationships>
</file>