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f03560d9343e8" /></Relationships>
</file>

<file path=word/document.xml><?xml version="1.0" encoding="utf-8"?>
<w:document xmlns:w="http://schemas.openxmlformats.org/wordprocessingml/2006/main">
  <w:body>
    <w:p>
      <w:r>
        <w:t>H-0751.2</w:t>
      </w:r>
    </w:p>
    <w:p>
      <w:pPr>
        <w:jc w:val="center"/>
      </w:pPr>
      <w:r>
        <w:t>_______________________________________________</w:t>
      </w:r>
    </w:p>
    <w:p/>
    <w:p>
      <w:pPr>
        <w:jc w:val="center"/>
      </w:pPr>
      <w:r>
        <w:rPr>
          <w:b/>
        </w:rPr>
        <w:t>HOUSE BILL 1420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Orcutt, Jenkin, Stokesbary, Maycumber, Van Werven, Smith, Schmick, Barkis, and Irwin</w:t>
      </w:r>
    </w:p>
    <w:p/>
    <w:p>
      <w:r>
        <w:rPr>
          <w:t xml:space="preserve">Read first time 01/22/19.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current standard business and occupation tax rates for manufacturers to the current aerospace preferential business and occupation tax rates; amending RCW 82.04.240, 82.04.240, and 82.32.790;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except persons taxable as manufacturers under other provisions of this chapter</w:t>
      </w:r>
      <w:r>
        <w:t>((</w:t>
      </w:r>
      <w:r>
        <w:rPr>
          <w:strike/>
        </w:rPr>
        <w:t xml:space="preserve">; as to such persons the amount of the tax with respect to such business shall be equal to the value of the products, including byproducts, manufactured</w:t>
      </w:r>
      <w:r>
        <w:t>))</w:t>
      </w:r>
      <w:r>
        <w:rPr/>
        <w:t xml:space="preserve">, </w:t>
      </w:r>
      <w:r>
        <w:rPr>
          <w:u w:val="single"/>
        </w:rPr>
        <w:t xml:space="preserve">and every manufacturer engaging within the state in the business of making sales, at retail or wholesale, of products manufactured by the manufacturer, as to such persons the amount of tax with respect to such business is equal to the taxable amount under this section</w:t>
      </w:r>
      <w:r>
        <w:rPr/>
        <w:t xml:space="preserve">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u w:val="single"/>
        </w:rPr>
        <w:t xml:space="preserve">(2)</w:t>
      </w:r>
      <w:r>
        <w:rPr/>
        <w:t xml:space="preserve">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 and</w:t>
      </w:r>
    </w:p>
    <w:p>
      <w:pPr>
        <w:spacing w:before="0" w:after="0" w:line="408" w:lineRule="exact"/>
        <w:ind w:left="0" w:right="0" w:firstLine="576"/>
        <w:jc w:val="left"/>
      </w:pPr>
      <w:r>
        <w:rPr>
          <w:u w:val="single"/>
        </w:rPr>
        <w:t xml:space="preserve">(b) Retailing and wholesaling products manufactured by the manufacturer is the gross proceeds of the sales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w:t>
      </w:r>
      <w:r>
        <w:t>((</w:t>
      </w:r>
      <w:r>
        <w:rPr>
          <w:strike/>
        </w:rPr>
        <w:t xml:space="preserve">; as to such persons the amount of the tax with respect to such business is equal to the value of the products, including byproducts, manufactured</w:t>
      </w:r>
      <w:r>
        <w:t>))</w:t>
      </w:r>
      <w:r>
        <w:rPr/>
        <w:t xml:space="preserve">, </w:t>
      </w:r>
      <w:r>
        <w:rPr>
          <w:u w:val="single"/>
        </w:rPr>
        <w:t xml:space="preserve">and every manufacturer engaging within the state in the business of making sales, at retail or wholesale, of products manufactured by the manufacturer, as to such persons the amount of tax with respect to such business is equal to the taxable amount under this section</w:t>
      </w:r>
      <w:r>
        <w:rPr/>
        <w:t xml:space="preserve">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 and</w:t>
      </w:r>
    </w:p>
    <w:p>
      <w:pPr>
        <w:spacing w:before="0" w:after="0" w:line="408" w:lineRule="exact"/>
        <w:ind w:left="0" w:right="0" w:firstLine="576"/>
        <w:jc w:val="left"/>
      </w:pPr>
      <w:r>
        <w:rPr>
          <w:u w:val="single"/>
        </w:rPr>
        <w:t xml:space="preserve">(b) Retailing and wholesaling products manufactured by the manufacturer is the gross proceeds of the sales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2, chapter . . ., Laws of 2019 (section 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 . ., Laws of 2019 (section 1 of this act) expires on the date that section 2, chapter . . ., Laws of 2019 (section 2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245eec5fcf0f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042976a744ca2" /><Relationship Type="http://schemas.openxmlformats.org/officeDocument/2006/relationships/footer" Target="/word/footer1.xml" Id="R245eec5fcf0f47c4" /></Relationships>
</file>