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12b5cfc8941ea" /></Relationships>
</file>

<file path=word/document.xml><?xml version="1.0" encoding="utf-8"?>
<w:document xmlns:w="http://schemas.openxmlformats.org/wordprocessingml/2006/main">
  <w:body>
    <w:p>
      <w:r>
        <w:t>H-1556.2</w:t>
      </w:r>
    </w:p>
    <w:p>
      <w:pPr>
        <w:jc w:val="center"/>
      </w:pPr>
      <w:r>
        <w:t>_______________________________________________</w:t>
      </w:r>
    </w:p>
    <w:p/>
    <w:p>
      <w:pPr>
        <w:jc w:val="center"/>
      </w:pPr>
      <w:r>
        <w:rPr>
          <w:b/>
        </w:rPr>
        <w:t>SUBSTITUTE HOUSE BILL 1450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Stanford, Kloba, Bergquist, Fitzgibbon, Sells, Ramos,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"Average annual wage" means the average annual wage as established under RCW 50.04.355.</w:t>
      </w:r>
    </w:p>
    <w:p>
      <w:pPr>
        <w:spacing w:before="0" w:after="0" w:line="408" w:lineRule="exact"/>
        <w:ind w:left="0" w:right="0" w:firstLine="576"/>
        <w:jc w:val="left"/>
      </w:pPr>
      <w:r>
        <w:rPr/>
        <w:t xml:space="preserve">(2) "Earnings" means the unconditionally promised monetary compensation and educational debt repayment, excluding all other benefits or remuneration.</w:t>
      </w:r>
    </w:p>
    <w:p>
      <w:pPr>
        <w:spacing w:before="0" w:after="0" w:line="408" w:lineRule="exact"/>
        <w:ind w:left="0" w:right="0" w:firstLine="576"/>
        <w:jc w:val="left"/>
      </w:pPr>
      <w:r>
        <w:rPr/>
        <w:t xml:space="preserve">(3) "Employee" and "employer" have the same meanings as in RCW 49.17.020.</w:t>
      </w:r>
    </w:p>
    <w:p>
      <w:pPr>
        <w:spacing w:before="0" w:after="0" w:line="408" w:lineRule="exact"/>
        <w:ind w:left="0" w:right="0" w:firstLine="576"/>
        <w:jc w:val="left"/>
      </w:pPr>
      <w:r>
        <w:rPr/>
        <w:t xml:space="preserve">(4) "Franchisor" and "franchisee" have the same meanings as in RCW 19.100.010.</w:t>
      </w:r>
    </w:p>
    <w:p>
      <w:pPr>
        <w:spacing w:before="0" w:after="0" w:line="408" w:lineRule="exact"/>
        <w:ind w:left="0" w:right="0" w:firstLine="576"/>
        <w:jc w:val="left"/>
      </w:pPr>
      <w:r>
        <w:rPr/>
        <w:t xml:space="preserve">(5)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selling the goodwill of a business or otherwise disposing of an ownership interest; or (e) a covenant entered into by a franchisee when the franchise sale complies with RCW 19.100.020(1).</w:t>
      </w:r>
    </w:p>
    <w:p>
      <w:pPr>
        <w:spacing w:before="0" w:after="0" w:line="408" w:lineRule="exact"/>
        <w:ind w:left="0" w:right="0" w:firstLine="576"/>
        <w:jc w:val="left"/>
      </w:pPr>
      <w:r>
        <w:rPr/>
        <w:t xml:space="preserve">(6)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(7)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exceed two times the average annual wage.</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four times the average annual wage.</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on behalf of a person or persons, or a person aggrieved by a violation of this chapter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act does not amend or modify chapter 19.108 RCW.</w:t>
      </w:r>
    </w:p>
    <w:p>
      <w:pPr>
        <w:spacing w:before="0" w:after="0" w:line="408" w:lineRule="exact"/>
        <w:ind w:left="0" w:right="0" w:firstLine="576"/>
        <w:jc w:val="left"/>
      </w:pPr>
      <w:r>
        <w:rPr/>
        <w:t xml:space="preserve">(2) Except as otherwise provided in this chapter, this act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proceedings commenced on or after the effective date of this section, regardless of when the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a36dfae54cb84d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620388cf8425a" /><Relationship Type="http://schemas.openxmlformats.org/officeDocument/2006/relationships/footer" Target="/word/footer1.xml" Id="Ra36dfae54cb84d08" /></Relationships>
</file>