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6ee53ecab14468" /></Relationships>
</file>

<file path=word/document.xml><?xml version="1.0" encoding="utf-8"?>
<w:document xmlns:w="http://schemas.openxmlformats.org/wordprocessingml/2006/main">
  <w:body>
    <w:p>
      <w:r>
        <w:t>H-1718.2</w:t>
      </w:r>
    </w:p>
    <w:p>
      <w:pPr>
        <w:jc w:val="center"/>
      </w:pPr>
      <w:r>
        <w:t>_______________________________________________</w:t>
      </w:r>
    </w:p>
    <w:p/>
    <w:p>
      <w:pPr>
        <w:jc w:val="center"/>
      </w:pPr>
      <w:r>
        <w:rPr>
          <w:b/>
        </w:rPr>
        <w:t>SUBSTITUTE HOUSE BILL 1500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Fitzgibbon, Stanford, Valdez, Frame, Appleton, Senn, Tarleton, Ormsby, Kloba, Walen, Davis, and Macri)</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misdemeanor marijuana offense convictions; reenacting and amending RCW 9.96.060; adding a new section to chapter 9.96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2017 c 336 s 2, 2017 c 272 s 9, and 2017 c 128 s 1 are each reenacted and amended to read as follows:</w:t>
      </w:r>
    </w:p>
    <w:p>
      <w:pPr>
        <w:spacing w:before="0" w:after="0" w:line="408" w:lineRule="exact"/>
        <w:ind w:left="0" w:right="0" w:firstLine="576"/>
        <w:jc w:val="left"/>
      </w:pPr>
      <w:r>
        <w:rPr/>
        <w:t xml:space="preserve">(1) </w:t>
      </w:r>
      <w:r>
        <w:t>((</w:t>
      </w:r>
      <w:r>
        <w:rPr>
          <w:strike/>
        </w:rPr>
        <w:t xml:space="preserve">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w:t>
      </w:r>
      <w:r>
        <w:t>))</w:t>
      </w:r>
      <w:r>
        <w:rPr/>
        <w:t xml:space="preserve"> </w:t>
      </w:r>
      <w:r>
        <w:rPr>
          <w:u w:val="single"/>
        </w:rPr>
        <w:t xml:space="preserve">When the court exercises its discretion to vacate a conviction or is otherwise required to vacate a conviction, the record of conviction is vacated</w:t>
      </w:r>
      <w:r>
        <w:rPr/>
        <w:t xml:space="preserve">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w:t>
      </w:r>
      <w:r>
        <w:rPr>
          <w:u w:val="single"/>
        </w:rPr>
        <w:t xml:space="preserve">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this subsection (2), the court may in its discretion vacate the record of conviction in accordance with subsection (1) of this section. Except as provided in subsections (3), (4), and (5) of this section, a</w:t>
      </w:r>
      <w:r>
        <w:rPr/>
        <w:t xml:space="preserve">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w:t>
      </w:r>
      <w:r>
        <w:rPr>
          <w:u w:val="single"/>
        </w:rPr>
        <w:t xml:space="preserve">Every person convicted of a misdemeanor marijuana possession offense who was twenty-one years of age or older at the time of the offense may apply to the sentencing court for a vacation of the applicant's record of conviction for the offense. A misdemeanor marijuana possession offense includes, but is not limited to, an offense under RCW 69.50.4014, from July 1, 2004, onward, and its predecessor statutes, including RCW 69.50.401(e), from March 21, 1979, to July 1, 2004, and RCW 69.50.401(d), from May 21, 1971, to March 21, 1979, and any offense under an equivalent municipal ordinance.</w:t>
      </w:r>
    </w:p>
    <w:p>
      <w:pPr>
        <w:spacing w:before="0" w:after="0" w:line="408" w:lineRule="exact"/>
        <w:ind w:left="0" w:right="0" w:firstLine="576"/>
        <w:jc w:val="left"/>
      </w:pPr>
      <w:r>
        <w:rPr>
          <w:u w:val="single"/>
        </w:rPr>
        <w:t xml:space="preserve">The restrictions in subsection (2) of this section do not apply to applications under this subsection. Upon receipt of a qualifying application, the court shall vacate the record of conviction in accordance with subsection (1) of this section.</w:t>
      </w:r>
    </w:p>
    <w:p>
      <w:pPr>
        <w:spacing w:before="0" w:after="0" w:line="408" w:lineRule="exact"/>
        <w:ind w:left="0" w:right="0" w:firstLine="576"/>
        <w:jc w:val="left"/>
      </w:pPr>
      <w:r>
        <w:rPr>
          <w:u w:val="single"/>
        </w:rPr>
        <w:t xml:space="preserve">(6)</w:t>
      </w:r>
      <w:r>
        <w:rPr/>
        <w:t xml:space="preserve">(a)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t>((</w:t>
      </w:r>
      <w:r>
        <w:rPr>
          <w:strike/>
        </w:rPr>
        <w:t xml:space="preserve">(6)</w:t>
      </w:r>
      <w:r>
        <w:t>))</w:t>
      </w:r>
      <w:r>
        <w:rPr/>
        <w:t xml:space="preserve"> </w:t>
      </w:r>
      <w:r>
        <w:rPr>
          <w:u w:val="single"/>
        </w:rPr>
        <w:t xml:space="preserve">(7) Except as provided in subsection (5) of this section, a</w:t>
      </w:r>
      <w:r>
        <w:rPr/>
        <w:t xml:space="preserve">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2020, the administrative office of the courts shall develop a single master pattern form for applications under RCW 9.96.060(5).</w:t>
      </w:r>
    </w:p>
    <w:p>
      <w:pPr>
        <w:spacing w:before="0" w:after="0" w:line="408" w:lineRule="exact"/>
        <w:ind w:left="0" w:right="0" w:firstLine="576"/>
        <w:jc w:val="left"/>
      </w:pPr>
      <w:r>
        <w:rPr/>
        <w:t xml:space="preserve">(2)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On or before January 1, 2020, county and city prosecuting attorneys shall file motions with applicable sentencing courts to dismiss and vacate all misdemeanor marijuana possession convictions occurring in their respective jurisdictions from January 1, 1998, through December 5, 2012, where defendants were age twenty-one years or older at the time of the offense. The restrictions under RCW 9.96.060 do not apply to motions filed under this section. A motion under this section may be filed ex parte and may include multiple defendants.</w:t>
      </w:r>
    </w:p>
    <w:p>
      <w:pPr>
        <w:spacing w:before="0" w:after="0" w:line="408" w:lineRule="exact"/>
        <w:ind w:left="0" w:right="0" w:firstLine="576"/>
        <w:jc w:val="left"/>
      </w:pPr>
      <w:r>
        <w:rPr/>
        <w:t xml:space="preserve">(2) Upon a motion of a prosecuting attorney under subsection (1) of this section, the court shall set aside each guilty plea or verdict, dismiss the information, indictment, complaint, or citation, and vacate the judgment and sentence. The effect of a vacation under this section must be the same as provided under RCW 9.96.060 (6) and (8).</w:t>
      </w:r>
    </w:p>
    <w:p>
      <w:pPr>
        <w:spacing w:before="0" w:after="0" w:line="408" w:lineRule="exact"/>
        <w:ind w:left="0" w:right="0" w:firstLine="576"/>
        <w:jc w:val="left"/>
      </w:pPr>
      <w:r>
        <w:rPr/>
        <w:t xml:space="preserve">(3) Nothing in this section prohibits an applicant from applying to vacate a conviction under RCW 9.96.060.</w:t>
      </w:r>
    </w:p>
    <w:p>
      <w:pPr>
        <w:spacing w:before="0" w:after="0" w:line="408" w:lineRule="exact"/>
        <w:ind w:left="0" w:right="0" w:firstLine="576"/>
        <w:jc w:val="left"/>
      </w:pPr>
      <w:r>
        <w:rPr/>
        <w:t xml:space="preserve">(4) For the purposes of this section, "misdemeanor marijuana possession offense" includes, but is not limited to, an offense under RCW 69.50.4014 and its predecessor statute, RCW 69.50.401(e), and any offense under an equivalent municipal ordinance.</w:t>
      </w:r>
    </w:p>
    <w:p/>
    <w:p>
      <w:pPr>
        <w:jc w:val="center"/>
      </w:pPr>
      <w:r>
        <w:rPr>
          <w:b/>
        </w:rPr>
        <w:t>--- END ---</w:t>
      </w:r>
    </w:p>
    <w:sectPr>
      <w:pgNumType w:start="1"/>
      <w:footerReference xmlns:r="http://schemas.openxmlformats.org/officeDocument/2006/relationships" r:id="R18a4825b6e804d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1b379180aa41cf" /><Relationship Type="http://schemas.openxmlformats.org/officeDocument/2006/relationships/footer" Target="/word/footer1.xml" Id="R18a4825b6e804d78" /></Relationships>
</file>