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796ad22bdb43b6" /></Relationships>
</file>

<file path=word/document.xml><?xml version="1.0" encoding="utf-8"?>
<w:document xmlns:w="http://schemas.openxmlformats.org/wordprocessingml/2006/main">
  <w:body>
    <w:p>
      <w:r>
        <w:t>H-1739.2</w:t>
      </w:r>
    </w:p>
    <w:p>
      <w:pPr>
        <w:jc w:val="center"/>
      </w:pPr>
      <w:r>
        <w:t>_______________________________________________</w:t>
      </w:r>
    </w:p>
    <w:p/>
    <w:p>
      <w:pPr>
        <w:jc w:val="center"/>
      </w:pPr>
      <w:r>
        <w:rPr>
          <w:b/>
        </w:rPr>
        <w:t>SUBSTITUTE HOUSE BILL 1531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Walen, Orwall, Cody, Robinson, Riccelli, Valdez, Ormsby, and Macri)</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debt; amending RCW 6.01.060, 6.32.010, 19.16.100, 19.16.250, 19.52.010, and 19.52.020; and adding a new section to chapter 70.54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"Medical debt" has the same meaning as provided in RCW 19.16.100.</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010</w:t>
      </w:r>
      <w:r>
        <w:rPr/>
        <w:t xml:space="preserve"> and 1994 c 189 s 4 are each amended to read as follows:</w:t>
      </w:r>
    </w:p>
    <w:p>
      <w:pPr>
        <w:spacing w:before="0" w:after="0" w:line="408" w:lineRule="exact"/>
        <w:ind w:left="0" w:right="0" w:firstLine="576"/>
        <w:jc w:val="left"/>
      </w:pPr>
      <w:r>
        <w:rPr>
          <w:u w:val="single"/>
        </w:rPr>
        <w:t xml:space="preserve">(1)</w:t>
      </w:r>
      <w:r>
        <w:rPr/>
        <w:t xml:space="preserve"> At any time within ten years after entry of a judgment for the sum of twenty-five dollars or over, unless the time is extended in accordance with RCW 6.17.020(3), upon application by the judgment creditor such court or judge may, by an order, require the judgment debtor to appear at a specified time and place before the judge granting the order, or a referee appointed by the judge, to answer concerning the same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Except as provided in subsection (4) of this section,</w:t>
      </w:r>
      <w:r>
        <w:rPr/>
        <w:t xml:space="preserve"> the judge to whom application is made under this chapter may, if it is made to appear to him or her by the affidavit of the judgment creditor, his or her agent or attorney that there is danger of the debtor absconding, order the sheriff to arrest the debtor and bring him or her before the judge granting the order. Upon being brought before the judge, he or she may be ordered to enter into a bond, with sufficient sureties, that he or she will attend from time to time before the judge or referee, as shall be directed, during the pendency of the proceedings and until the final termination thereof.</w:t>
      </w:r>
    </w:p>
    <w:p>
      <w:pPr>
        <w:spacing w:before="0" w:after="0" w:line="408" w:lineRule="exact"/>
        <w:ind w:left="0" w:right="0" w:firstLine="576"/>
        <w:jc w:val="left"/>
      </w:pPr>
      <w:r>
        <w:rPr>
          <w:u w:val="single"/>
        </w:rPr>
        <w:t xml:space="preserve">(3)</w:t>
      </w:r>
      <w:r>
        <w:rPr/>
        <w:t xml:space="preserve"> If the judgment debtor or other persons against whom the special proceedings are instituted has been served with these proceedings, the plaintiff shall be entitled to costs of service, notary fees, and an appearance fee of twenty-five dollars. If the judgment debtor or other persons fail to answer or appear, the plaintiff shall additionally be entitled to reasonable attorney fees. If a plaintiff institutes special proceedings and fails to appear, a judgment debtor or other person against whom the proceeding was instituted who appears is entitled to an appearance fee of twenty-five dollars and reasonable attorney fees.</w:t>
      </w:r>
    </w:p>
    <w:p>
      <w:pPr>
        <w:spacing w:before="0" w:after="0" w:line="408" w:lineRule="exact"/>
        <w:ind w:left="0" w:right="0" w:firstLine="576"/>
        <w:jc w:val="left"/>
      </w:pPr>
      <w:r>
        <w:rPr>
          <w:u w:val="single"/>
        </w:rPr>
        <w:t xml:space="preserve">(4) A plaintiff may not seek a warrant for the arrest of a judgment debtor for any act or failure to act that arises out of or relates to a judgment for medical debt, unless the act or failure to act constitutes a crime under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w:t>
      </w:r>
      <w:r>
        <w:rPr>
          <w:u w:val="single"/>
        </w:rPr>
        <w:t xml:space="preserve">"Medical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w:t>
      </w:r>
      <w:r>
        <w:rPr>
          <w:u w:val="single"/>
        </w:rPr>
        <w:t xml:space="preserve">Except as provided in subsection (27)(c) of this section, a</w:t>
      </w:r>
      <w:r>
        <w:rPr/>
        <w:t xml:space="preserve">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If the claim involves medical debt:</w:t>
      </w:r>
    </w:p>
    <w:p>
      <w:pPr>
        <w:spacing w:before="0" w:after="0" w:line="408" w:lineRule="exact"/>
        <w:ind w:left="0" w:right="0" w:firstLine="576"/>
        <w:jc w:val="left"/>
      </w:pPr>
      <w:r>
        <w:rPr>
          <w:u w:val="single"/>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(27);</w:t>
      </w:r>
    </w:p>
    <w:p>
      <w:pPr>
        <w:spacing w:before="0" w:after="0" w:line="408" w:lineRule="exact"/>
        <w:ind w:left="0" w:right="0" w:firstLine="576"/>
        <w:jc w:val="left"/>
      </w:pPr>
      <w:r>
        <w:rPr>
          <w:u w:val="single"/>
        </w:rPr>
        <w:t xml:space="preserve">(b)(i)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The itemized statement must include:</w:t>
      </w:r>
    </w:p>
    <w:p>
      <w:pPr>
        <w:spacing w:before="0" w:after="0" w:line="408" w:lineRule="exact"/>
        <w:ind w:left="0" w:right="0" w:firstLine="576"/>
        <w:jc w:val="left"/>
      </w:pPr>
      <w:r>
        <w:rPr>
          <w:u w:val="single"/>
        </w:rPr>
        <w:t xml:space="preserve">(A) The name and address of the medical creditor;</w:t>
      </w:r>
    </w:p>
    <w:p>
      <w:pPr>
        <w:spacing w:before="0" w:after="0" w:line="408" w:lineRule="exact"/>
        <w:ind w:left="0" w:right="0" w:firstLine="576"/>
        <w:jc w:val="left"/>
      </w:pPr>
      <w:r>
        <w:rPr>
          <w:u w:val="single"/>
        </w:rPr>
        <w:t xml:space="preserve">(B) The date, dates, or date range of service;</w:t>
      </w:r>
    </w:p>
    <w:p>
      <w:pPr>
        <w:spacing w:before="0" w:after="0" w:line="408" w:lineRule="exact"/>
        <w:ind w:left="0" w:right="0" w:firstLine="576"/>
        <w:jc w:val="left"/>
      </w:pPr>
      <w:r>
        <w:rPr>
          <w:u w:val="single"/>
        </w:rPr>
        <w:t xml:space="preserve">(C) The health care services provided to the patient as indicated by the health care provider in a statement provided to the licensee;</w:t>
      </w:r>
    </w:p>
    <w:p>
      <w:pPr>
        <w:spacing w:before="0" w:after="0" w:line="408" w:lineRule="exact"/>
        <w:ind w:left="0" w:right="0" w:firstLine="576"/>
        <w:jc w:val="left"/>
      </w:pPr>
      <w:r>
        <w:rPr>
          <w:u w:val="single"/>
        </w:rPr>
        <w:t xml:space="preserve">(D) The amount of principal for any medical debt or debts incurred;</w:t>
      </w:r>
    </w:p>
    <w:p>
      <w:pPr>
        <w:spacing w:before="0" w:after="0" w:line="408" w:lineRule="exact"/>
        <w:ind w:left="0" w:right="0" w:firstLine="576"/>
        <w:jc w:val="left"/>
      </w:pPr>
      <w:r>
        <w:rPr>
          <w:u w:val="single"/>
        </w:rPr>
        <w:t xml:space="preserve">(E) Any adjustment to the bill, such as negotiated insurance rates or other discounts;</w:t>
      </w:r>
    </w:p>
    <w:p>
      <w:pPr>
        <w:spacing w:before="0" w:after="0" w:line="408" w:lineRule="exact"/>
        <w:ind w:left="0" w:right="0" w:firstLine="576"/>
        <w:jc w:val="left"/>
      </w:pPr>
      <w:r>
        <w:rPr>
          <w:u w:val="single"/>
        </w:rPr>
        <w:t xml:space="preserve">(F) The amount of any payments received, whether from the patient or any other party;</w:t>
      </w:r>
    </w:p>
    <w:p>
      <w:pPr>
        <w:spacing w:before="0" w:after="0" w:line="408" w:lineRule="exact"/>
        <w:ind w:left="0" w:right="0" w:firstLine="576"/>
        <w:jc w:val="left"/>
      </w:pPr>
      <w:r>
        <w:rPr>
          <w:u w:val="single"/>
        </w:rPr>
        <w:t xml:space="preserve">(G) Any interest or fees; and</w:t>
      </w:r>
    </w:p>
    <w:p>
      <w:pPr>
        <w:spacing w:before="0" w:after="0" w:line="408" w:lineRule="exact"/>
        <w:ind w:left="0" w:right="0" w:firstLine="576"/>
        <w:jc w:val="left"/>
      </w:pPr>
      <w:r>
        <w:rPr>
          <w:u w:val="single"/>
        </w:rPr>
        <w:t xml:space="preserve">(H)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u w:val="single"/>
        </w:rPr>
        <w:t xml:space="preserve">(ii) In the event the debtor has entered into a voluntary payment agreement, the debtor shall give notice if he or she wants the payment plan discontinued. If no notice is given, the payment arrangement may continue.</w:t>
      </w:r>
    </w:p>
    <w:p>
      <w:pPr>
        <w:spacing w:before="0" w:after="0" w:line="408" w:lineRule="exact"/>
        <w:ind w:left="0" w:right="0" w:firstLine="576"/>
        <w:jc w:val="left"/>
      </w:pPr>
      <w:r>
        <w:rPr>
          <w:u w:val="single"/>
        </w:rPr>
        <w:t xml:space="preserve">(iii) Properly executed postjudgment writs, including writs of garnishment and execution, are not required to be ceased and second or subsequent requests for information already provided do not require the cessation of collection efforts;</w:t>
      </w:r>
    </w:p>
    <w:p>
      <w:pPr>
        <w:spacing w:before="0" w:after="0" w:line="408" w:lineRule="exact"/>
        <w:ind w:left="0" w:right="0" w:firstLine="576"/>
        <w:jc w:val="left"/>
      </w:pPr>
      <w:r>
        <w:rPr>
          <w:u w:val="single"/>
        </w:rPr>
        <w:t xml:space="preserve">(c) Report adverse information to consumer credit reporting agencies or credit bureaus until at least one hundred eighty days after the original obligation was received by the licensee for collection or by assignment.</w:t>
      </w:r>
    </w:p>
    <w:p>
      <w:pPr>
        <w:spacing w:before="0" w:after="0" w:line="408" w:lineRule="exact"/>
        <w:ind w:left="0" w:right="0" w:firstLine="576"/>
        <w:jc w:val="left"/>
      </w:pPr>
      <w:r>
        <w:rPr>
          <w:u w:val="single"/>
        </w:rPr>
        <w:t xml:space="preserve">(28) If the claim involves hospital debt:</w:t>
      </w:r>
    </w:p>
    <w:p>
      <w:pPr>
        <w:spacing w:before="0" w:after="0" w:line="408" w:lineRule="exact"/>
        <w:ind w:left="0" w:right="0" w:firstLine="576"/>
        <w:jc w:val="left"/>
      </w:pPr>
      <w:r>
        <w:rPr>
          <w:u w:val="single"/>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u w:val="single"/>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e</w:t>
      </w:r>
      <w:r>
        <w:rPr/>
        <w:t xml:space="preserv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w:t>
      </w:r>
      <w:r>
        <w:rPr>
          <w:u w:val="single"/>
        </w:rPr>
        <w:t xml:space="preserve">(a) Prejudgment interest charged or collected on medical debt, as defined in RCW 19.16.100, must not exceed nine percent.</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nine percent shall accrue thereafter.</w:t>
      </w:r>
    </w:p>
    <w:p>
      <w:pPr>
        <w:spacing w:before="0" w:after="0" w:line="408" w:lineRule="exact"/>
        <w:ind w:left="0" w:right="0" w:firstLine="576"/>
        <w:jc w:val="left"/>
      </w:pPr>
      <w:r>
        <w:rPr>
          <w:u w:val="single"/>
        </w:rPr>
        <w:t xml:space="preserve">(3)</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020</w:t>
      </w:r>
      <w:r>
        <w:rPr/>
        <w:t xml:space="preserve"> and 1989 c 14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ny rate of interest shall be legal so long as the rate of interest does not exceed the higher of: (a) Twelve percent per annum; or (b) four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later of (i) the establishment of the interest rate by written agreement of the parties to the contract, or (ii) any adjustment in the interest rate in the case of a written agreement permitting an adjustment in the interest rate. No person shall directly or indirectly take or receive in money, goods, or things in action, or in any other way, any greater interest for the loan or forbearance of any money, goods, or things in action.</w:t>
      </w:r>
    </w:p>
    <w:p>
      <w:pPr>
        <w:spacing w:before="0" w:after="0" w:line="408" w:lineRule="exact"/>
        <w:ind w:left="0" w:right="0" w:firstLine="576"/>
        <w:jc w:val="left"/>
      </w:pPr>
      <w:r>
        <w:rPr/>
        <w:t xml:space="preserve">(2)(a) In any loan of money in which the funds advanced do not exceed the sum of five hundred dollars, a setup charge may be charged and collected by the lender, and such setup charge shall not be considered interest hereunder.</w:t>
      </w:r>
    </w:p>
    <w:p>
      <w:pPr>
        <w:spacing w:before="0" w:after="0" w:line="408" w:lineRule="exact"/>
        <w:ind w:left="0" w:right="0" w:firstLine="576"/>
        <w:jc w:val="left"/>
      </w:pPr>
      <w:r>
        <w:rPr/>
        <w:t xml:space="preserve">(b) The setup charge shall not exceed four percent of the amount of funds advanced, or fifteen dollars, whichever is the lesser, except that on loans of under one hundred dollars a minimum not exceeding four dollars may be so charged.</w:t>
      </w:r>
    </w:p>
    <w:p>
      <w:pPr>
        <w:spacing w:before="0" w:after="0" w:line="408" w:lineRule="exact"/>
        <w:ind w:left="0" w:right="0" w:firstLine="576"/>
        <w:jc w:val="left"/>
      </w:pPr>
      <w:r>
        <w:rPr/>
        <w:t xml:space="preserve">(3) Any loan made pursuant to a commitment to lend at an interest rate permitted at the time the commitment is made shall not be usurious. Credit extended pursuant to an open-end credit agreement upon which interest is computed on the basis of a balance or balances outstanding during a billing cycle shall not be usurious if on any one day during the billing cycle the rate at which interest is charged for the billing cycle is not usurious.</w:t>
      </w:r>
    </w:p>
    <w:p>
      <w:pPr>
        <w:spacing w:before="0" w:after="0" w:line="408" w:lineRule="exact"/>
        <w:ind w:left="0" w:right="0" w:firstLine="576"/>
        <w:jc w:val="left"/>
      </w:pPr>
      <w:r>
        <w:rPr>
          <w:u w:val="single"/>
        </w:rPr>
        <w:t xml:space="preserve">(4)(a) Prejudgment interest charged or collected on medical debt, as defined in RCW 19.16.100, must not exceed nine percent.</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nine percent shall accrue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health care provider or health care facility may sell or assign medical debt to any person licensed under chapter 19.16 RCW until at least one hundred twenty days after the initial billing statement for that medical debt has been transmitted to the patient or other responsible party.</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facility" has the same meaning as provided in RCW 70.02.010.</w:t>
      </w:r>
    </w:p>
    <w:p>
      <w:pPr>
        <w:spacing w:before="0" w:after="0" w:line="408" w:lineRule="exact"/>
        <w:ind w:left="0" w:right="0" w:firstLine="576"/>
        <w:jc w:val="left"/>
      </w:pPr>
      <w:r>
        <w:rPr/>
        <w:t xml:space="preserve">(b) "Health care provider" has the same meaning as provided in RCW 70.02.010.</w:t>
      </w:r>
    </w:p>
    <w:p>
      <w:pPr>
        <w:spacing w:before="0" w:after="0" w:line="408" w:lineRule="exact"/>
        <w:ind w:left="0" w:right="0" w:firstLine="576"/>
        <w:jc w:val="left"/>
      </w:pPr>
      <w:r>
        <w:rPr/>
        <w:t xml:space="preserve">(c) "Medical debt" has the same meaning as provided in RCW 19.16.100.</w:t>
      </w:r>
    </w:p>
    <w:p/>
    <w:p>
      <w:pPr>
        <w:jc w:val="center"/>
      </w:pPr>
      <w:r>
        <w:rPr>
          <w:b/>
        </w:rPr>
        <w:t>--- END ---</w:t>
      </w:r>
    </w:p>
    <w:sectPr>
      <w:pgNumType w:start="1"/>
      <w:footerReference xmlns:r="http://schemas.openxmlformats.org/officeDocument/2006/relationships" r:id="Rd04783c5422a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158e368dc4b96" /><Relationship Type="http://schemas.openxmlformats.org/officeDocument/2006/relationships/footer" Target="/word/footer1.xml" Id="Rd04783c5422a434d" /></Relationships>
</file>