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a19e10169470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Schmick, Cody, Tharinger, Jinkins, Kilduff, Appleton, and Lekanoff; by request of Department of Social and Health Services</w:t>
      </w:r>
    </w:p>
    <w:p/>
    <w:p>
      <w:r>
        <w:rPr>
          <w:t xml:space="preserve">Read first time 01/24/19.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nursing facility medicaid payment system; amending RCW 74.46.561; and adding a new section to chapter 74.46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2017 c 286 s 2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w:t>
      </w:r>
      <w:r>
        <w:t>((</w:t>
      </w:r>
      <w:r>
        <w:rPr>
          <w:strike/>
        </w:rPr>
        <w:t xml:space="preserve">RS means</w:t>
      </w:r>
      <w:r>
        <w:t>))</w:t>
      </w:r>
      <w:r>
        <w:rPr/>
        <w:t xml:space="preserve"> </w:t>
      </w:r>
      <w:r>
        <w:rPr>
          <w:u w:val="single"/>
        </w:rPr>
        <w:t xml:space="preserve">RSMeans</w:t>
      </w:r>
      <w:r>
        <w:rPr/>
        <w:t xml:space="preserve">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w:t>
      </w:r>
      <w:r>
        <w:t>((</w:t>
      </w:r>
      <w:r>
        <w:rPr>
          <w:strike/>
        </w:rPr>
        <w:t xml:space="preserve">RS means</w:t>
      </w:r>
      <w:r>
        <w:t>))</w:t>
      </w:r>
      <w:r>
        <w:rPr/>
        <w:t xml:space="preserve"> </w:t>
      </w:r>
      <w:r>
        <w:rPr>
          <w:u w:val="single"/>
        </w:rPr>
        <w:t xml:space="preserve">RSMeans</w:t>
      </w:r>
      <w:r>
        <w:rPr/>
        <w:t xml:space="preserve"> construction index value per square foot </w:t>
      </w:r>
      <w:r>
        <w:t>((</w:t>
      </w:r>
      <w:r>
        <w:rPr>
          <w:strike/>
        </w:rPr>
        <w:t xml:space="preserve">for Washington state</w:t>
      </w:r>
      <w:r>
        <w:t>))</w:t>
      </w:r>
      <w:r>
        <w:rPr/>
        <w:t xml:space="preserve">. The department may use updated </w:t>
      </w:r>
      <w:r>
        <w:t>((</w:t>
      </w:r>
      <w:r>
        <w:rPr>
          <w:strike/>
        </w:rPr>
        <w:t xml:space="preserve">RS means</w:t>
      </w:r>
      <w:r>
        <w:t>))</w:t>
      </w:r>
      <w:r>
        <w:rPr/>
        <w:t xml:space="preserve"> </w:t>
      </w:r>
      <w:r>
        <w:rPr>
          <w:u w:val="single"/>
        </w:rPr>
        <w:t xml:space="preserve">RSMeans</w:t>
      </w:r>
      <w:r>
        <w:rPr/>
        <w:t xml:space="preserve">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w:t>
      </w:r>
      <w:r>
        <w:t>((</w:t>
      </w:r>
      <w:r>
        <w:rPr>
          <w:strike/>
        </w:rPr>
        <w:t xml:space="preserve">FRV [fair rental value]</w:t>
      </w:r>
      <w:r>
        <w:t>))</w:t>
      </w:r>
      <w:r>
        <w:rPr/>
        <w:t xml:space="preserve"> </w:t>
      </w:r>
      <w:r>
        <w:rPr>
          <w:u w:val="single"/>
        </w:rPr>
        <w:t xml:space="preserve">fair rental value</w:t>
      </w:r>
      <w:r>
        <w:rPr/>
        <w:t xml:space="preserve"> rate is not less than ten dollars and eighty cents </w:t>
      </w:r>
      <w:r>
        <w:t>((</w:t>
      </w:r>
      <w:r>
        <w:rPr>
          <w:strike/>
        </w:rPr>
        <w:t xml:space="preserve">ppd [per patient day]</w:t>
      </w:r>
      <w:r>
        <w:t>))</w:t>
      </w:r>
      <w:r>
        <w:rPr/>
        <w:t xml:space="preserve"> </w:t>
      </w:r>
      <w:r>
        <w:rPr>
          <w:u w:val="single"/>
        </w:rPr>
        <w:t xml:space="preserve">per patient day</w:t>
      </w:r>
      <w:r>
        <w:rPr/>
        <w:t xml:space="preserve">.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u w:val="single"/>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Point thresholds for each quality measure must be established using the corresponding statistical values for the quality measure </w:t>
      </w:r>
      <w:r>
        <w:t>((</w:t>
      </w:r>
      <w:r>
        <w:rPr>
          <w:strike/>
        </w:rPr>
        <w:t xml:space="preserve">(QM)</w:t>
      </w:r>
      <w:r>
        <w:t>))</w:t>
      </w:r>
      <w:r>
        <w:rPr/>
        <w:t xml:space="preserve"> point determinants of eighty </w:t>
      </w:r>
      <w:r>
        <w:t>((</w:t>
      </w:r>
      <w:r>
        <w:rPr>
          <w:strike/>
        </w:rPr>
        <w:t xml:space="preserve">QM</w:t>
      </w:r>
      <w:r>
        <w:t>))</w:t>
      </w:r>
      <w:r>
        <w:rPr/>
        <w:t xml:space="preserve"> </w:t>
      </w:r>
      <w:r>
        <w:rPr>
          <w:u w:val="single"/>
        </w:rPr>
        <w:t xml:space="preserve">quality measure</w:t>
      </w:r>
      <w:r>
        <w:rPr/>
        <w:t xml:space="preserve"> points, sixty </w:t>
      </w:r>
      <w:r>
        <w:t>((</w:t>
      </w:r>
      <w:r>
        <w:rPr>
          <w:strike/>
        </w:rPr>
        <w:t xml:space="preserve">QM</w:t>
      </w:r>
      <w:r>
        <w:t>))</w:t>
      </w:r>
      <w:r>
        <w:rPr/>
        <w:t xml:space="preserve"> </w:t>
      </w:r>
      <w:r>
        <w:rPr>
          <w:u w:val="single"/>
        </w:rPr>
        <w:t xml:space="preserve">quality measure</w:t>
      </w:r>
      <w:r>
        <w:rPr/>
        <w:t xml:space="preserve"> points, forty </w:t>
      </w:r>
      <w:r>
        <w:t>((</w:t>
      </w:r>
      <w:r>
        <w:rPr>
          <w:strike/>
        </w:rPr>
        <w:t xml:space="preserve">QM</w:t>
      </w:r>
      <w:r>
        <w:t>))</w:t>
      </w:r>
      <w:r>
        <w:rPr/>
        <w:t xml:space="preserve"> </w:t>
      </w:r>
      <w:r>
        <w:rPr>
          <w:u w:val="single"/>
        </w:rPr>
        <w:t xml:space="preserve">quality measure</w:t>
      </w:r>
      <w:r>
        <w:rPr/>
        <w:t xml:space="preserve"> points, and twenty </w:t>
      </w:r>
      <w:r>
        <w:t>((</w:t>
      </w:r>
      <w:r>
        <w:rPr>
          <w:strike/>
        </w:rPr>
        <w:t xml:space="preserve">QM</w:t>
      </w:r>
      <w:r>
        <w:t>))</w:t>
      </w:r>
      <w:r>
        <w:rPr/>
        <w:t xml:space="preserve"> </w:t>
      </w:r>
      <w:r>
        <w:rPr>
          <w:u w:val="single"/>
        </w:rPr>
        <w:t xml:space="preserve">quality measure</w:t>
      </w:r>
      <w:r>
        <w:rPr/>
        <w:t xml:space="preserv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w:t>
      </w:r>
      <w:r>
        <w:t>((</w:t>
      </w:r>
      <w:r>
        <w:rPr>
          <w:strike/>
        </w:rPr>
        <w:t xml:space="preserve">CMS [centers for medicare and medicaid services]</w:t>
      </w:r>
      <w:r>
        <w:t>))</w:t>
      </w:r>
      <w:r>
        <w:rPr/>
        <w:t xml:space="preserve"> </w:t>
      </w:r>
      <w:r>
        <w:rPr>
          <w:u w:val="single"/>
        </w:rPr>
        <w:t xml:space="preserve">centers for medicare and medicaid services</w:t>
      </w:r>
      <w:r>
        <w:rPr/>
        <w:t xml:space="preserve">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Services provided by or through facilities of the Indian health service or facilities operated by a tribe or tribal organization pursuant to 42 C.F.R. Part 136 may be paid at the applicable rates published in the federal register or at a cost-based rate applicable to such types of facilities as approved by the centers for medicare and medicaid services and may be exempted from the rate determination set forth in this chapter. The department may enact emergency rules to implement this section.</w:t>
      </w:r>
    </w:p>
    <w:p/>
    <w:p>
      <w:pPr>
        <w:jc w:val="center"/>
      </w:pPr>
      <w:r>
        <w:rPr>
          <w:b/>
        </w:rPr>
        <w:t>--- END ---</w:t>
      </w:r>
    </w:p>
    <w:sectPr>
      <w:pgNumType w:start="1"/>
      <w:footerReference xmlns:r="http://schemas.openxmlformats.org/officeDocument/2006/relationships" r:id="R6bc696b4614945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92bd4df4864d68" /><Relationship Type="http://schemas.openxmlformats.org/officeDocument/2006/relationships/footer" Target="/word/footer1.xml" Id="R6bc696b4614945f7" /></Relationships>
</file>