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1751e4aaf4096" /></Relationships>
</file>

<file path=word/document.xml><?xml version="1.0" encoding="utf-8"?>
<w:document xmlns:w="http://schemas.openxmlformats.org/wordprocessingml/2006/main">
  <w:body>
    <w:p>
      <w:r>
        <w:t>Z-0293.2</w:t>
      </w:r>
    </w:p>
    <w:p>
      <w:pPr>
        <w:jc w:val="center"/>
      </w:pPr>
      <w:r>
        <w:t>_______________________________________________</w:t>
      </w:r>
    </w:p>
    <w:p/>
    <w:p>
      <w:pPr>
        <w:jc w:val="center"/>
      </w:pPr>
      <w:r>
        <w:rPr>
          <w:b/>
        </w:rPr>
        <w:t>HOUSE BILL 1565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Robinson, Tharinger, Klippert, and Lovick; by request of Department of Social and Health Services</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providers sharing background checks; amending RCW 43.43.830; and reenacting and amending RCW 43.43.832.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w:t>
      </w:r>
      <w:r>
        <w:t>((</w:t>
      </w:r>
      <w:r>
        <w:rPr>
          <w:strike/>
        </w:rPr>
        <w:t xml:space="preserve">or</w:t>
      </w:r>
      <w:r>
        <w:t>))</w:t>
      </w:r>
      <w:r>
        <w:rPr/>
        <w:t xml:space="preserve"> an adult family home licensed under chapter 70.128 RCW</w:t>
      </w:r>
      <w:r>
        <w:rPr>
          <w:u w:val="single"/>
        </w:rPr>
        <w:t xml:space="preserve">, or an enhanced services facility licensed under chapter 70.97 RCW</w:t>
      </w:r>
      <w:r>
        <w:rPr/>
        <w:t xml:space="preserve">.</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w:t>
      </w:r>
      <w:r>
        <w:t>((</w:t>
      </w:r>
      <w:r>
        <w:rPr>
          <w:strike/>
        </w:rPr>
        <w:t xml:space="preserve">health care</w:t>
      </w:r>
      <w:r>
        <w:t>))</w:t>
      </w:r>
      <w:r>
        <w:rPr/>
        <w:t xml:space="preserve"> providers </w:t>
      </w:r>
      <w:r>
        <w:rPr>
          <w:u w:val="single"/>
        </w:rPr>
        <w:t xml:space="preserve">have staff who</w:t>
      </w:r>
      <w:r>
        <w:rPr/>
        <w:t xml:space="preserve"> change employment frequently, </w:t>
      </w:r>
      <w:r>
        <w:t>((</w:t>
      </w:r>
      <w:r>
        <w:rPr>
          <w:strike/>
        </w:rPr>
        <w:t xml:space="preserve">health care facilities</w:t>
      </w:r>
      <w:r>
        <w:t>))</w:t>
      </w:r>
      <w:r>
        <w:rPr/>
        <w:t xml:space="preserve"> </w:t>
      </w:r>
      <w:r>
        <w:rPr>
          <w:u w:val="single"/>
        </w:rPr>
        <w:t xml:space="preserve">the following types of providers</w:t>
      </w:r>
      <w:r>
        <w:rPr/>
        <w:t xml:space="preserve"> may</w:t>
      </w:r>
      <w:r>
        <w:t>((</w:t>
      </w:r>
      <w:r>
        <w:rPr>
          <w:strike/>
        </w:rPr>
        <w:t xml:space="preserve">, upon request from another health care facility,</w:t>
      </w:r>
      <w:r>
        <w:t>))</w:t>
      </w:r>
      <w:r>
        <w:rPr/>
        <w:t xml:space="preserve"> share copies of completed criminal background inquiry information</w:t>
      </w:r>
      <w:r>
        <w:rPr>
          <w:u w:val="single"/>
        </w:rPr>
        <w:t xml:space="preserve">: Health care facilities as defined in RCW 43.43.830, in-home services agencies as defined in chapter 70.127 RCW, community residential service businesses as defined in RCW 74.39A.009, and consumer directed employers as defined in RCW 74.39A.009</w:t>
      </w:r>
      <w:r>
        <w:rPr/>
        <w:t xml:space="preserve">.</w:t>
      </w:r>
    </w:p>
    <w:p>
      <w:pPr>
        <w:spacing w:before="0" w:after="0" w:line="408" w:lineRule="exact"/>
        <w:ind w:left="0" w:right="0" w:firstLine="576"/>
        <w:jc w:val="left"/>
      </w:pPr>
      <w:r>
        <w:rPr/>
        <w:t xml:space="preserve">(b) Completed criminal background inquiry information may be shared by a willing </w:t>
      </w:r>
      <w:r>
        <w:t>((</w:t>
      </w:r>
      <w:r>
        <w:rPr>
          <w:strike/>
        </w:rPr>
        <w:t xml:space="preserve">health care facility</w:t>
      </w:r>
      <w:r>
        <w:t>))</w:t>
      </w:r>
      <w:r>
        <w:rPr/>
        <w:t xml:space="preserve"> </w:t>
      </w:r>
      <w:r>
        <w:rPr>
          <w:u w:val="single"/>
        </w:rPr>
        <w:t xml:space="preserve">provider listed in (a) of this subsection</w:t>
      </w:r>
      <w:r>
        <w:rPr/>
        <w:t xml:space="preserve"> only if the following conditions are satisfied: The </w:t>
      </w:r>
      <w:r>
        <w:t>((</w:t>
      </w:r>
      <w:r>
        <w:rPr>
          <w:strike/>
        </w:rPr>
        <w:t xml:space="preserve">licensed health care facility</w:t>
      </w:r>
      <w:r>
        <w:t>))</w:t>
      </w:r>
      <w:r>
        <w:rPr/>
        <w:t xml:space="preserve"> </w:t>
      </w:r>
      <w:r>
        <w:rPr>
          <w:u w:val="single"/>
        </w:rPr>
        <w:t xml:space="preserve">provider</w:t>
      </w:r>
      <w:r>
        <w:rPr/>
        <w:t xml:space="preserve"> sharing the criminal background inquiry information is reasonably known to be the person's most recent employer, no more than twelve months has elapsed from the date the person was last employed </w:t>
      </w:r>
      <w:r>
        <w:t>((</w:t>
      </w:r>
      <w:r>
        <w:rPr>
          <w:strike/>
        </w:rPr>
        <w:t xml:space="preserve">at a licensed health care facility</w:t>
      </w:r>
      <w:r>
        <w:t>))</w:t>
      </w:r>
      <w:r>
        <w:rPr/>
        <w:t xml:space="preserve"> </w:t>
      </w:r>
      <w:r>
        <w:rPr>
          <w:u w:val="single"/>
        </w:rPr>
        <w:t xml:space="preserve">by the provider</w:t>
      </w:r>
      <w:r>
        <w:rPr/>
        <w:t xml:space="preserve">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w:t>
      </w:r>
      <w:r>
        <w:t>((</w:t>
      </w:r>
      <w:r>
        <w:rPr>
          <w:strike/>
        </w:rPr>
        <w:t xml:space="preserve">health care facility</w:t>
      </w:r>
      <w:r>
        <w:t>))</w:t>
      </w:r>
      <w:r>
        <w:rPr/>
        <w:t xml:space="preserve"> </w:t>
      </w:r>
      <w:r>
        <w:rPr>
          <w:u w:val="single"/>
        </w:rPr>
        <w:t xml:space="preserve">provider</w:t>
      </w:r>
      <w:r>
        <w:rPr/>
        <w:t xml:space="preserve">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w:t>
      </w:r>
      <w:r>
        <w:t>((</w:t>
      </w:r>
      <w:r>
        <w:rPr>
          <w:strike/>
        </w:rPr>
        <w:t xml:space="preserve">health care facility</w:t>
      </w:r>
      <w:r>
        <w:t>))</w:t>
      </w:r>
      <w:r>
        <w:rPr/>
        <w:t xml:space="preserve"> </w:t>
      </w:r>
      <w:r>
        <w:rPr>
          <w:u w:val="single"/>
        </w:rPr>
        <w:t xml:space="preserve">provider</w:t>
      </w:r>
      <w:r>
        <w:rPr/>
        <w:t xml:space="preserve">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w:t>
      </w:r>
      <w:r>
        <w:t>((</w:t>
      </w:r>
      <w:r>
        <w:rPr>
          <w:strike/>
        </w:rPr>
        <w:t xml:space="preserve">Health care facilities</w:t>
      </w:r>
      <w:r>
        <w:t>))</w:t>
      </w:r>
      <w:r>
        <w:rPr/>
        <w:t xml:space="preserve"> </w:t>
      </w:r>
      <w:r>
        <w:rPr>
          <w:u w:val="single"/>
        </w:rPr>
        <w:t xml:space="preserve">Providers</w:t>
      </w:r>
      <w:r>
        <w:rPr/>
        <w:t xml:space="preserve">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w:t>
      </w:r>
      <w:r>
        <w:t>((</w:t>
      </w:r>
      <w:r>
        <w:rPr>
          <w:strike/>
        </w:rPr>
        <w:t xml:space="preserve">Health care facilities</w:t>
      </w:r>
      <w:r>
        <w:t>))</w:t>
      </w:r>
      <w:r>
        <w:rPr/>
        <w:t xml:space="preserve"> </w:t>
      </w:r>
      <w:r>
        <w:rPr>
          <w:u w:val="single"/>
        </w:rPr>
        <w:t xml:space="preserve">Providers</w:t>
      </w:r>
      <w:r>
        <w:rPr/>
        <w:t xml:space="preserve">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maintain a background check database. A business or organization required to complete background checks for long-term care workers under RCW 74.39A.056 may satisfy that requirement by using the background check database in accordance with rules adopted by the department of social and health services.</w:t>
      </w:r>
    </w:p>
    <w:p/>
    <w:p>
      <w:pPr>
        <w:jc w:val="center"/>
      </w:pPr>
      <w:r>
        <w:rPr>
          <w:b/>
        </w:rPr>
        <w:t>--- END ---</w:t>
      </w:r>
    </w:p>
    <w:sectPr>
      <w:pgNumType w:start="1"/>
      <w:footerReference xmlns:r="http://schemas.openxmlformats.org/officeDocument/2006/relationships" r:id="R113190b72cc145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2f857b5c84bd0" /><Relationship Type="http://schemas.openxmlformats.org/officeDocument/2006/relationships/footer" Target="/word/footer1.xml" Id="R113190b72cc145b6" /></Relationships>
</file>