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6665996194068" /></Relationships>
</file>

<file path=word/document.xml><?xml version="1.0" encoding="utf-8"?>
<w:document xmlns:w="http://schemas.openxmlformats.org/wordprocessingml/2006/main">
  <w:body>
    <w:p>
      <w:r>
        <w:t>H-1595.1</w:t>
      </w:r>
    </w:p>
    <w:p>
      <w:pPr>
        <w:jc w:val="center"/>
      </w:pPr>
      <w:r>
        <w:t>_______________________________________________</w:t>
      </w:r>
    </w:p>
    <w:p/>
    <w:p>
      <w:pPr>
        <w:jc w:val="center"/>
      </w:pPr>
      <w:r>
        <w:rPr>
          <w:b/>
        </w:rPr>
        <w:t>SUBSTITUTE HOUSE BILL 1569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Ramos, Chapman, Callan, Peterson, Fitzgibbon, and Slatter)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the degradability of products; adding a new chapter to Title 70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state's attorney general and local governments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standard, as that standard existed as of January 1, 2019; or</w:t>
      </w:r>
    </w:p>
    <w:p>
      <w:pPr>
        <w:spacing w:before="0" w:after="0" w:line="408" w:lineRule="exact"/>
        <w:ind w:left="0" w:right="0" w:firstLine="576"/>
        <w:jc w:val="left"/>
      </w:pPr>
      <w:r>
        <w:rPr/>
        <w:t xml:space="preserve">(ii) At ambient temperatures and in soil, shows at least ninety percent biodegradation absolute or relative to microcrystalline cellulose in less than two years' time, tested according to ISO 17556 or ASTM 5988 standard test methods, as those test methods existed as of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p>
    <w:p>
      <w:pPr>
        <w:spacing w:before="0" w:after="0" w:line="408" w:lineRule="exact"/>
        <w:ind w:left="0" w:right="0" w:firstLine="576"/>
        <w:jc w:val="left"/>
      </w:pPr>
      <w:r>
        <w:rPr/>
        <w:t xml:space="preserve">(6) "Manufacturer" means a person, firm, association, partnership, or corporation that produces a product.</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"Readily and easily identifiable" means a product that:</w:t>
      </w:r>
    </w:p>
    <w:p>
      <w:pPr>
        <w:spacing w:before="0" w:after="0" w:line="408" w:lineRule="exact"/>
        <w:ind w:left="0" w:right="0" w:firstLine="576"/>
        <w:jc w:val="left"/>
      </w:pPr>
      <w:r>
        <w:rPr/>
        <w:t xml:space="preserve">(a) Meets industry standards for being distinguishable in both public sorting areas or at a distance in processing facilities; and</w:t>
      </w:r>
    </w:p>
    <w:p>
      <w:pPr>
        <w:spacing w:before="0" w:after="0" w:line="408" w:lineRule="exact"/>
        <w:ind w:left="0" w:right="0" w:firstLine="576"/>
        <w:jc w:val="left"/>
      </w:pPr>
      <w:r>
        <w:rPr/>
        <w:t xml:space="preserve">(b) When compostable, uses distinctive brown or green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(11)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(12)(a)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t xml:space="preserve">(13)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chapter, no manufacturer or supplier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 (2) This section does not apply to biodegradable film mulch that meets the required testing and has the appropriate third-party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(1)(a) Meet ASTM standard specification D6400;</w:t>
      </w:r>
    </w:p>
    <w:p>
      <w:pPr>
        <w:spacing w:before="0" w:after="0" w:line="408" w:lineRule="exact"/>
        <w:ind w:left="0" w:right="0" w:firstLine="576"/>
        <w:jc w:val="left"/>
      </w:pPr>
      <w:r>
        <w:rPr/>
        <w:t xml:space="preserve">(b) Meet ASTM standard specification D6868; or</w:t>
      </w:r>
    </w:p>
    <w:p>
      <w:pPr>
        <w:spacing w:before="0" w:after="0" w:line="408" w:lineRule="exact"/>
        <w:ind w:left="0" w:right="0" w:firstLine="576"/>
        <w:jc w:val="left"/>
      </w:pPr>
      <w:r>
        <w:rPr/>
        <w:t xml:space="preserve">(c) Be comprised of wood or fiber-based substrate only;</w:t>
      </w:r>
    </w:p>
    <w:p>
      <w:pPr>
        <w:spacing w:before="0" w:after="0" w:line="408" w:lineRule="exact"/>
        <w:ind w:left="0" w:right="0" w:firstLine="576"/>
        <w:jc w:val="left"/>
      </w:pPr>
      <w:r>
        <w:rPr/>
        <w:t xml:space="preserve">(2) Meet labeling requirements established under the United States federal trade commission's guides; and</w:t>
      </w:r>
    </w:p>
    <w:p>
      <w:pPr>
        <w:spacing w:before="0" w:after="0" w:line="408" w:lineRule="exact"/>
        <w:ind w:left="0" w:right="0" w:firstLine="576"/>
        <w:jc w:val="left"/>
      </w:pPr>
      <w:r>
        <w:rPr/>
        <w:t xml:space="preserve">(3) Feature labeling that:</w:t>
      </w:r>
    </w:p>
    <w:p>
      <w:pPr>
        <w:spacing w:before="0" w:after="0" w:line="408" w:lineRule="exact"/>
        <w:ind w:left="0" w:right="0" w:firstLine="576"/>
        <w:jc w:val="left"/>
      </w:pPr>
      <w:r>
        <w:rPr/>
        <w:t xml:space="preserve">(a) Is ready and easily identifiable;</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and</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 and is documented to be compostable in the commercial composting facility that accepts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supplier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made of a uniform color of green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 or brown color lettering at least one inch in height; or</w:t>
      </w:r>
    </w:p>
    <w:p>
      <w:pPr>
        <w:spacing w:before="0" w:after="0" w:line="408" w:lineRule="exact"/>
        <w:ind w:left="0" w:right="0" w:firstLine="576"/>
        <w:jc w:val="left"/>
      </w:pPr>
      <w:r>
        <w:rPr/>
        <w:t xml:space="preserve">(B) Within a contrasting green or brown color band of at least one inch in height on both sides of the bag with color contrasting lettering of at least one-half inch in height; and</w:t>
      </w:r>
    </w:p>
    <w:p>
      <w:pPr>
        <w:spacing w:before="0" w:after="0" w:line="408" w:lineRule="exact"/>
        <w:ind w:left="0" w:right="0" w:firstLine="576"/>
        <w:jc w:val="left"/>
      </w:pPr>
      <w:r>
        <w:rPr/>
        <w:t xml:space="preserve">(c) If the bag is smaller than fourteen inches by fourteen inches, the lettering and stripe must be in proportion to the size of the bag.</w:t>
      </w:r>
    </w:p>
    <w:p>
      <w:pPr>
        <w:spacing w:before="0" w:after="0" w:line="408" w:lineRule="exact"/>
        <w:ind w:left="0" w:right="0" w:firstLine="576"/>
        <w:jc w:val="left"/>
      </w:pPr>
      <w:r>
        <w:rPr/>
        <w:t xml:space="preserve">(3)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(4)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section 5 of this act.</w:t>
      </w:r>
    </w:p>
    <w:p>
      <w:pPr>
        <w:spacing w:before="0" w:after="0" w:line="408" w:lineRule="exact"/>
        <w:ind w:left="0" w:right="0" w:firstLine="576"/>
        <w:jc w:val="left"/>
      </w:pPr>
      <w:r>
        <w:rPr/>
        <w:t xml:space="preserve">(2) For the purposes of this section, "readily and easily identifiable" products must meet all the following requirements:</w:t>
      </w:r>
    </w:p>
    <w:p>
      <w:pPr>
        <w:spacing w:before="0" w:after="0" w:line="408" w:lineRule="exact"/>
        <w:ind w:left="0" w:right="0" w:firstLine="576"/>
        <w:jc w:val="left"/>
      </w:pPr>
      <w:r>
        <w:rPr/>
        <w:t xml:space="preserve">(a)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Labeled with the word "compostable," where possible, indicating the food packaging or film product has been tested by a recognized third-party independent body and meets the ASTM standard specification and is documented to be compostable in the commercial composting facility that accepts it.</w:t>
      </w:r>
    </w:p>
    <w:p>
      <w:pPr>
        <w:spacing w:before="0" w:after="0" w:line="408" w:lineRule="exact"/>
        <w:ind w:left="0" w:right="0" w:firstLine="576"/>
        <w:jc w:val="left"/>
      </w:pPr>
      <w:r>
        <w:rPr/>
        <w:t xml:space="preserve">(3)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(4)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(5)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or supplier of film products or food service products sold, offered for sale, or distributed for use in Washington that does not meet the applicable ASTM standard specifications provided in sections 5 and 6 of this act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sections 5 and 6 of this act;</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by a person, a manufacturer or supplier shall submit to that person, within ninety days of the request, nonconfidential business information and documentation demonstrating compliance with this chapter, in a format that is easy to understand and scientifically accurate.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section 11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and suppliers who violate the requirements of this chapter are subject to civil penalties described in section 9 of this act.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compostable products revolving account is created in the custody of the state treasurer. All receipts from civil penalties or other amounts recovered by the state in enforcement actions under section 9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473bfcca7bc4e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9ad4aeda1435c" /><Relationship Type="http://schemas.openxmlformats.org/officeDocument/2006/relationships/footer" Target="/word/footer1.xml" Id="R8473bfcca7bc4e21" /></Relationships>
</file>