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c8dc19e0b452a" /></Relationships>
</file>

<file path=word/document.xml><?xml version="1.0" encoding="utf-8"?>
<w:document xmlns:w="http://schemas.openxmlformats.org/wordprocessingml/2006/main">
  <w:body>
    <w:p>
      <w:r>
        <w:t>H-2132.1</w:t>
      </w:r>
    </w:p>
    <w:p>
      <w:pPr>
        <w:jc w:val="center"/>
      </w:pPr>
      <w:r>
        <w:t>_______________________________________________</w:t>
      </w:r>
    </w:p>
    <w:p/>
    <w:p>
      <w:pPr>
        <w:jc w:val="center"/>
      </w:pPr>
      <w:r>
        <w:rPr>
          <w:b/>
        </w:rPr>
        <w:t>SECOND SUBSTITUTE HOUSE BILL 1575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Stonier, Valdez, Ryu, Sells, Chapman, Cody, Macri, Peterson, Kloba, Lovick, Gregerson, Fey, Pollet, Senn, Riccelli, Lekanoff, Fitzgibbon, Bergquist, Stanford, Doglio, Tharinger, Goodman, Jinkins, Frame, and Davis)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rights of workers through collective bargaining by addressing authorizations and revocations, certifications, and the authority to deduct and accept union dues and fees; amending RCW 28B.52.020, 28B.52.030, 28B.52.025, 28B.52.045, 41.56.060, 41.56.110, 41.56.113, 41.56.122, 41.59.060, 41.76.020, 41.76.045, 41.80.050, 41.80.080, 41.80.100, 47.64.090, 47.64.160, 49.39.080, 49.39.090, and 53.18.050; adding new sections to chapter 4.24 RCW; adding a new section to chapter 28B.52 RCW; adding a new section to chapter 41.56 RCW; adding a new section to chapter 41.80 RCW; adding a new section to chapter 49.39 RCW; creating a new section; and repealing RCW 41.59.100.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(b) comparison of signatures on organization bargaining authorization cards</w:t>
      </w:r>
      <w:r>
        <w:rPr>
          <w:u w:val="single"/>
        </w:rPr>
        <w:t xml:space="preserve">, as provided under section 8 of this act</w:t>
      </w:r>
      <w:r>
        <w:rPr/>
        <w:t xml:space="preserve">; or (c)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if only one employee organization is seeking certification as the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0" w:after="0" w:line="408" w:lineRule="exact"/>
        <w:ind w:left="0" w:right="0" w:firstLine="576"/>
        <w:jc w:val="left"/>
      </w:pPr>
      <w:r>
        <w:rPr/>
        <w:t xml:space="preserve">(2) This section does not apply to those employees under RCW 41.56.026, 41.56.028, 41.56.029, and 41.56.510.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w:t>
      </w:r>
      <w:r>
        <w:t>((</w:t>
      </w:r>
      <w:r>
        <w:rPr>
          <w:strike/>
        </w:rPr>
        <w:t xml:space="preserve">, upon the concurrence of the employer and the employee organization,</w:t>
      </w:r>
      <w:r>
        <w:t>))</w:t>
      </w:r>
      <w:r>
        <w:rPr/>
        <w:t xml:space="preserve"> determine the question concerning representation by conducting a cross-check comparing the employee organization's membership records or bargaining authorization cards against the employment records of the employer</w:t>
      </w:r>
      <w:r>
        <w:rPr>
          <w:u w:val="single"/>
        </w:rPr>
        <w:t xml:space="preserve">. A determination through a cross-check process may be made upon a showing of interest submitted in support of the exclusive bargaining representative by more than fifty percent of the employees</w:t>
      </w:r>
      <w:r>
        <w:rPr/>
        <w:t xml:space="preserve">;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u w:val="single"/>
        </w:rPr>
        <w:t xml:space="preserve">(c) The commission may adopt rules to implement this subsection (6).</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w:t>
      </w:r>
      <w:r>
        <w:rPr>
          <w:u w:val="single"/>
        </w:rPr>
        <w:t xml:space="preserve">and cross-check procedures,</w:t>
      </w:r>
      <w:r>
        <w:rPr/>
        <w:t xml:space="preserve"> and be responsible for the processing and adjudication of all disputes that arise as a consequence of elections </w:t>
      </w:r>
      <w:r>
        <w:rPr>
          <w:u w:val="single"/>
        </w:rPr>
        <w:t xml:space="preserve">and cross-check procedures</w:t>
      </w:r>
      <w:r>
        <w:rPr/>
        <w:t xml:space="preserve">.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w:t>
      </w:r>
      <w:r>
        <w:rPr>
          <w:u w:val="single"/>
        </w:rPr>
        <w:t xml:space="preserve">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Maintenance of membership provisions including dues </w:t>
      </w:r>
      <w:r>
        <w:t>((</w:t>
      </w:r>
      <w:r>
        <w:rPr>
          <w:strike/>
        </w:rPr>
        <w:t xml:space="preserve">check-off</w:t>
      </w:r>
      <w:r>
        <w:t>))</w:t>
      </w:r>
      <w:r>
        <w:rPr/>
        <w:t xml:space="preserve"> </w:t>
      </w:r>
      <w:r>
        <w:rPr>
          <w:u w:val="single"/>
        </w:rPr>
        <w:t xml:space="preserve">cross-check</w:t>
      </w:r>
      <w:r>
        <w:rPr/>
        <w:t xml:space="preserve"> arrangements </w:t>
      </w:r>
      <w:r>
        <w:rPr>
          <w:u w:val="single"/>
        </w:rPr>
        <w:t xml:space="preserve">as provided in section 8 of this act</w:t>
      </w:r>
      <w:r>
        <w:rPr/>
        <w:t xml:space="preserve">; and</w:t>
      </w:r>
    </w:p>
    <w:p>
      <w:pPr>
        <w:spacing w:before="0" w:after="0" w:line="408" w:lineRule="exact"/>
        <w:ind w:left="0" w:right="0" w:firstLine="576"/>
        <w:jc w:val="left"/>
      </w:pPr>
      <w:r>
        <w:rPr/>
        <w:t xml:space="preserve">(3)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Public employers and an employee organization, or any of their employees or agents, are not liable for, and have a complete defense to, any claims or actions under the law of this state for requiring, deducting, receiving, or retaining membership dues from public employees under sections 5, 8, 16, and 21 of this act and RCW 28B.52.045, 41.56.060, 41.56.110, 41.56.113, 41.56.122, 41.59.060, 41.76.020, 41.76.045, 41.80.050, 41.80.080, 41.80.100, 47.64.090, 47.64.160, 49.39.080, 49.39.090, and 53.18.050; current or former public employees do not have standing to pursue these claims or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dcf606759c24c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82e352bfbd4eba" /><Relationship Type="http://schemas.openxmlformats.org/officeDocument/2006/relationships/footer" Target="/word/footer1.xml" Id="R8dcf606759c24c44" /></Relationships>
</file>