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5269b6aac94b96" /></Relationships>
</file>

<file path=word/document.xml><?xml version="1.0" encoding="utf-8"?>
<w:document xmlns:w="http://schemas.openxmlformats.org/wordprocessingml/2006/main">
  <w:body>
    <w:p>
      <w:r>
        <w:t>H-0961.1</w:t>
      </w:r>
    </w:p>
    <w:p>
      <w:pPr>
        <w:jc w:val="center"/>
      </w:pPr>
      <w:r>
        <w:t>_______________________________________________</w:t>
      </w:r>
    </w:p>
    <w:p/>
    <w:p>
      <w:pPr>
        <w:jc w:val="center"/>
      </w:pPr>
      <w:r>
        <w:rPr>
          <w:b/>
        </w:rPr>
        <w:t>HOUSE BILL 1575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Valdez, Ryu, Sells, Chapman, Cody, Macri, Peterson, Kloba, Lovick, Gregerson, Fey, Pollet, Senn, Riccelli, Lekanoff, Fitzgibbon, Bergquist, Stanford, Doglio, Tharinger, Goodman, Jinkins, Frame, and Davis</w:t>
      </w:r>
    </w:p>
    <w:p/>
    <w:p>
      <w:r>
        <w:rPr>
          <w:t xml:space="preserve">Read first time 01/24/19.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rights of workers through collective bargaining by addressing authorizations and revocations, certifications, and the authority to deduct and accept union dues and fees; amending RCW 28B.52.020, 28B.52.030, 28B.52.025, 28B.52.045, 41.56.060, 41.56.110, 41.56.113, 41.56.122, 41.59.060, 41.76.020, 41.76.045, 41.80.050, 41.80.080, 41.80.100, 47.64.090, 47.64.160, 49.39.080, 49.39.090, and 53.18.050; adding a new section to chapter 4.24 RCW; adding a new section to chapter 28B.52 RCW; adding a new section to chapter 41.56 RCW; adding a new section to chapter 41.80 RCW; adding a new section to chapter 49.39 RCW; and repealing RCW 41.59.100.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and declares application of this section to pending claims and actions clarifies existing state law rather than changes it. Public employees who paid agency or fair share fees as a condition of public employment in accordance with state law and supreme court precedent before June 27, 2018, had no legitimate expectation of receiving that money under any available cause of action. Public employers and employee organizations who relied on, and abided by, state law and supreme court precedent in deducting and accepting those fees were not liable to refund them. Agency or fair share fees paid for collective bargaining representation that employee organizations were obligated by state law to provide to public employees. Application of this section to pending claims will preserve, rather than interfere with, important reliance interests.</w:t>
      </w:r>
    </w:p>
    <w:p>
      <w:pPr>
        <w:spacing w:before="0" w:after="0" w:line="408" w:lineRule="exact"/>
        <w:ind w:left="0" w:right="0" w:firstLine="576"/>
        <w:jc w:val="left"/>
      </w:pPr>
      <w:r>
        <w:rPr/>
        <w:t xml:space="preserve">(2) Public employers and an employee organization, or any of their employees or agents, are not liable for, and have a complete defense to, any claims or actions under the law of this state for requiring, deducting, receiving, or retaining agency or fair share fees from public employees, and current or former public employees do not have standing to pursue these claims or actions, if the fees were permitted at the time under the laws of this state then in force and paid, through payroll deduction or otherwise, before June 27, 2018.</w:t>
      </w:r>
    </w:p>
    <w:p>
      <w:pPr>
        <w:spacing w:before="0" w:after="0" w:line="408" w:lineRule="exact"/>
        <w:ind w:left="0" w:right="0" w:firstLine="576"/>
        <w:jc w:val="left"/>
      </w:pPr>
      <w:r>
        <w:rPr/>
        <w:t xml:space="preserve">(a) This section applies to all claims and actions pending on the effective date of this section, and to claims and actions filed on or after the effective date of this section.</w:t>
      </w:r>
    </w:p>
    <w:p>
      <w:pPr>
        <w:spacing w:before="0" w:after="0" w:line="408" w:lineRule="exact"/>
        <w:ind w:left="0" w:right="0" w:firstLine="576"/>
        <w:jc w:val="left"/>
      </w:pPr>
      <w:r>
        <w:rPr/>
        <w:t xml:space="preserve">(b) This section may not be interpreted to infer that any relief made unavailable by this section would otherwise be available.</w:t>
      </w:r>
    </w:p>
    <w:p>
      <w:pPr>
        <w:spacing w:before="0" w:after="0" w:line="408" w:lineRule="exact"/>
        <w:ind w:left="0" w:right="0" w:firstLine="576"/>
        <w:jc w:val="left"/>
      </w:pPr>
      <w:r>
        <w:rPr/>
        <w:t xml:space="preserve">(3) This section is necessary to provide certainty to public employers and employee organizations that relied on state law, and to avoid disruption of public employee labor relations, after the supreme court's decision in </w:t>
      </w:r>
      <w:r>
        <w:rPr>
          <w:i/>
        </w:rPr>
        <w:t xml:space="preserve">Janus v. American Federation of State, County, and Municipal Employees, Council 31</w:t>
      </w:r>
      <w:r>
        <w:rPr/>
        <w:t xml:space="preserve"> (2018) 138 S.Ct. 2448.</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organization" means any organization that functioned as an exclusive collective bargaining representative for public employees under any statute, ordinance, regulation, or other state or local law, and any labor organization with which it was affiliated.</w:t>
      </w:r>
    </w:p>
    <w:p>
      <w:pPr>
        <w:spacing w:before="0" w:after="0" w:line="408" w:lineRule="exact"/>
        <w:ind w:left="0" w:right="0" w:firstLine="576"/>
        <w:jc w:val="left"/>
      </w:pPr>
      <w:r>
        <w:rPr/>
        <w:t xml:space="preserve">(b) "Public employer" means any public employer including, but not limited to, the state, a court, a city, a county, a city and county, a school district, a community college district, an institution of higher education and its board or regents, a transit district, any public authority, any public agency, any other political subdivision or public corporation, or any other entity considered a public employer for purposes of the labor relations statutes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 who is employed by any college district, whether full or part time, with the exception of the chief administrative officer of, and any administrator in, each college district.</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w:t>
      </w:r>
      <w:r>
        <w:t>((</w:t>
      </w:r>
      <w:r>
        <w:rPr>
          <w:strike/>
        </w:rPr>
        <w:t xml:space="preserve">"Union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strike/>
        </w:rPr>
        <w:t xml:space="preserve">(7)</w:t>
      </w:r>
      <w:r>
        <w:t>))</w:t>
      </w:r>
      <w:r>
        <w:rPr/>
        <w:t xml:space="preserve"> "Exclusive bargaining representative" means any employee organization which has:</w:t>
      </w:r>
    </w:p>
    <w:p>
      <w:pPr>
        <w:spacing w:before="0" w:after="0" w:line="408" w:lineRule="exact"/>
        <w:ind w:left="0" w:right="0" w:firstLine="576"/>
        <w:jc w:val="left"/>
      </w:pPr>
      <w:r>
        <w:rPr/>
        <w:t xml:space="preserve">(a) Been certified or recognized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t xml:space="preserve">Representatives of an employee organization, which organization shall by secret ballot have won a majority in an election to represent the academic employees within its college district, shall have the right to bargain </w:t>
      </w:r>
      <w:r>
        <w:t>((</w:t>
      </w:r>
      <w:r>
        <w:rPr>
          <w:strike/>
        </w:rPr>
        <w:t xml:space="preserve">as defined in RCW 28B.52.020(8)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t xml:space="preserve">Employees have the right to self-organization, to form, join, or assist employee organizations, to bargain collectively through representatives of their own choosing, and also have the right to refrain from any or all of these activities </w:t>
      </w:r>
      <w:r>
        <w:t>((</w:t>
      </w:r>
      <w:r>
        <w:rPr>
          <w:strike/>
        </w:rPr>
        <w:t xml:space="preserve">except to the extent that employees may be required to make payments to an exclusive bargaining representative or charitable organization under a union security provision authorized in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t xml:space="preserve">(3)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(b) comparison of signatures on organization bargaining authorization cards</w:t>
      </w:r>
      <w:r>
        <w:rPr>
          <w:u w:val="single"/>
        </w:rPr>
        <w:t xml:space="preserve">, as provided under section 8 of this act</w:t>
      </w:r>
      <w:r>
        <w:rPr/>
        <w:t xml:space="preserve">; or (c)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as provided under subsection (2) of this section, if only one employee organization is seeking certification as the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w:t>
      </w:r>
    </w:p>
    <w:p>
      <w:pPr>
        <w:spacing w:before="0" w:after="0" w:line="408" w:lineRule="exact"/>
        <w:ind w:left="0" w:right="0" w:firstLine="576"/>
        <w:jc w:val="left"/>
      </w:pPr>
      <w:r>
        <w:rPr/>
        <w:t xml:space="preserve">(2) This section does not apply to those employees under RCW 41.56.026, 41.56.028, 41.56.029, and 41.56.510.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(4)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(5)</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(ii)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(v)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(vi)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(vii)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w:t>
      </w:r>
      <w:r>
        <w:t>((</w:t>
      </w:r>
      <w:r>
        <w:rPr>
          <w:strike/>
        </w:rPr>
        <w:t xml:space="preserve">(i) or (ii)</w:t>
      </w:r>
      <w:r>
        <w:t>))</w:t>
      </w:r>
      <w:r>
        <w:rPr/>
        <w:t xml:space="preserve">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issuance of a certification under this section.</w:t>
      </w:r>
    </w:p>
    <w:p>
      <w:pPr>
        <w:spacing w:before="0" w:after="0" w:line="408" w:lineRule="exact"/>
        <w:ind w:left="0" w:right="0" w:firstLine="576"/>
        <w:jc w:val="left"/>
      </w:pPr>
      <w:r>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 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t xml:space="preserve">(3)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rPr/>
        <w:t xml:space="preserve">(4)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rPr/>
        <w:t xml:space="preserve">(5)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rPr/>
        <w:t xml:space="preserve">(6) The commission shall determine any question concerning representation by conducting a secret ballot election among the faculty members in the bargaining unit, except under the following circumstances:</w:t>
      </w:r>
    </w:p>
    <w:p>
      <w:pPr>
        <w:spacing w:before="0" w:after="0" w:line="408" w:lineRule="exact"/>
        <w:ind w:left="0" w:right="0" w:firstLine="576"/>
        <w:jc w:val="left"/>
      </w:pPr>
      <w:r>
        <w:rPr/>
        <w:t xml:space="preserve">(a) 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w:t>
      </w:r>
      <w:r>
        <w:rPr>
          <w:u w:val="single"/>
        </w:rPr>
        <w:t xml:space="preserve">. A determination through a cross-check process may be made upon a showing of interest submitted in support of the exclusive bargaining representative by more than fifty percent of the employees</w:t>
      </w:r>
      <w:r>
        <w:rPr/>
        <w:t xml:space="preserve">; or</w:t>
      </w:r>
    </w:p>
    <w:p>
      <w:pPr>
        <w:spacing w:before="0" w:after="0" w:line="408" w:lineRule="exact"/>
        <w:ind w:left="0" w:right="0" w:firstLine="576"/>
        <w:jc w:val="left"/>
      </w:pPr>
      <w:r>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p>
    <w:p>
      <w:pPr>
        <w:spacing w:before="0" w:after="0" w:line="408" w:lineRule="exact"/>
        <w:ind w:left="0" w:right="0" w:firstLine="576"/>
        <w:jc w:val="left"/>
      </w:pPr>
      <w:r>
        <w:rPr/>
        <w:t xml:space="preserve">(7) The representation election ballot must contain a choice for each employee organization qualifying under subsection (3) or (5)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rPr/>
        <w:t xml:space="preserve">(8) The commission shall certify as the exclusive bargaining representative the employee organization that has been determined to represent a majority of faculty members in a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w:t>
      </w:r>
      <w:r>
        <w:rPr>
          <w:u w:val="single"/>
        </w:rPr>
        <w:t xml:space="preserve">and cross-check procedures,</w:t>
      </w:r>
      <w:r>
        <w:rPr/>
        <w:t xml:space="preserve"> and be responsible for the processing and adjudication of all disputes that arise as a consequence of elections </w:t>
      </w:r>
      <w:r>
        <w:rPr>
          <w:u w:val="single"/>
        </w:rPr>
        <w:t xml:space="preserve">and cross-check procedures</w:t>
      </w:r>
      <w:r>
        <w:rPr/>
        <w:t xml:space="preserve">.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nor less than ninety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2011 1st sp.s. c 16 s 25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chapter 47.64 RCW.</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 </w:t>
      </w:r>
      <w:r>
        <w:rPr>
          <w:u w:val="single"/>
        </w:rPr>
        <w:t xml:space="preserve">A determination through a cross-check process may be made upon a showing of interest submitted in support of the exclusive bargaining representative by more than fifty percent of the employees.</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w:t>
      </w:r>
      <w:r>
        <w:rPr>
          <w:u w:val="single"/>
        </w:rPr>
        <w:t xml:space="preserve">n</w:t>
      </w:r>
      <w:r>
        <w:rPr/>
        <w:t xml:space="preserve">ational </w:t>
      </w:r>
      <w:r>
        <w:rPr>
          <w:u w:val="single"/>
        </w:rPr>
        <w:t xml:space="preserve">l</w:t>
      </w:r>
      <w:r>
        <w:rPr/>
        <w:t xml:space="preserve">abor </w:t>
      </w:r>
      <w:r>
        <w:rPr>
          <w:u w:val="single"/>
        </w:rPr>
        <w:t xml:space="preserve">r</w:t>
      </w:r>
      <w:r>
        <w:rPr/>
        <w:t xml:space="preserve">elations </w:t>
      </w:r>
      <w:r>
        <w:rPr>
          <w:u w:val="single"/>
        </w:rPr>
        <w:t xml:space="preserve">a</w:t>
      </w:r>
      <w:r>
        <w:rPr/>
        <w:t xml:space="preserve">ct, as applicable;</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(2)(a)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(d)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(e) The employer shall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(e)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(f)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w:t>
      </w:r>
    </w:p>
    <w:p>
      <w:pPr>
        <w:spacing w:before="0" w:after="0" w:line="408" w:lineRule="exact"/>
        <w:ind w:left="0" w:right="0" w:firstLine="576"/>
        <w:jc w:val="left"/>
      </w:pPr>
      <w:r>
        <w:rPr/>
        <w:t xml:space="preserve">(2) Maintenance of membership provisions including dues </w:t>
      </w:r>
      <w:r>
        <w:t>((</w:t>
      </w:r>
      <w:r>
        <w:rPr>
          <w:strike/>
        </w:rPr>
        <w:t xml:space="preserve">check-off</w:t>
      </w:r>
      <w:r>
        <w:t>))</w:t>
      </w:r>
      <w:r>
        <w:rPr/>
        <w:t xml:space="preserve"> </w:t>
      </w:r>
      <w:r>
        <w:rPr>
          <w:u w:val="single"/>
        </w:rPr>
        <w:t xml:space="preserve">cross-check</w:t>
      </w:r>
      <w:r>
        <w:rPr/>
        <w:t xml:space="preserve"> arrangements </w:t>
      </w:r>
      <w:r>
        <w:rPr>
          <w:u w:val="single"/>
        </w:rPr>
        <w:t xml:space="preserve">as provided in section 8 of this act</w:t>
      </w:r>
      <w:r>
        <w:rPr/>
        <w:t xml:space="preserve">; and</w:t>
      </w:r>
    </w:p>
    <w:p>
      <w:pPr>
        <w:spacing w:before="0" w:after="0" w:line="408" w:lineRule="exact"/>
        <w:ind w:left="0" w:right="0" w:firstLine="576"/>
        <w:jc w:val="left"/>
      </w:pPr>
      <w:r>
        <w:rPr/>
        <w:t xml:space="preserve">(3)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(Union security provisions</w:t>
      </w:r>
      <w:r>
        <w:rPr>
          <w:rFonts w:ascii="Times New Roman" w:hAnsi="Times New Roman"/>
        </w:rPr>
        <w:t xml:space="preserve">—</w:t>
      </w:r>
      <w:r>
        <w:rPr/>
        <w:t xml:space="preserve">Scope</w:t>
      </w:r>
      <w:r>
        <w:rPr>
          <w:rFonts w:ascii="Times New Roman" w:hAnsi="Times New Roman"/>
        </w:rPr>
        <w:t xml:space="preserve">—</w:t>
      </w:r>
      <w:r>
        <w:rPr/>
        <w:t xml:space="preserve">Agency shop provision, collection of dues or fees) and 1975 1st ex.s. c 288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b169553790249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e9dbefdefa4613" /><Relationship Type="http://schemas.openxmlformats.org/officeDocument/2006/relationships/footer" Target="/word/footer1.xml" Id="R3b169553790249d7" /></Relationships>
</file>