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925887d4a4d0d" /></Relationships>
</file>

<file path=word/document.xml><?xml version="1.0" encoding="utf-8"?>
<w:document xmlns:w="http://schemas.openxmlformats.org/wordprocessingml/2006/main">
  <w:body>
    <w:p>
      <w:r>
        <w:t>H-0975.2</w:t>
      </w:r>
    </w:p>
    <w:p>
      <w:pPr>
        <w:jc w:val="center"/>
      </w:pPr>
      <w:r>
        <w:t>_______________________________________________</w:t>
      </w:r>
    </w:p>
    <w:p/>
    <w:p>
      <w:pPr>
        <w:jc w:val="center"/>
      </w:pPr>
      <w:r>
        <w:rPr>
          <w:b/>
        </w:rPr>
        <w:t>HOUSE BILL 1589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Rude, Blake, Lovick, Goodman, Griffey, Irwin, Volz, Mead, Eslick, Sells, Ryu, Pollet, Stonier, Peterson, Fey, Senn, Gregerson, Riccelli, Lekanoff, Appleton, Steele, Tharinger, and Leavitt</w:t>
      </w:r>
    </w:p>
    <w:p/>
    <w:p>
      <w:r>
        <w:rPr>
          <w:t xml:space="preserve">Read first time 01/24/19.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from restrictions on carrying firearms for correctional employees who have completed government-sponsored law enforcement firearms training; and amending RCW 9.41.060.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2011 c 221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 Marshals, sheriffs, prison or jail wardens or their deputies, correctional personnel and community corrections officers as long as they are employed as such who have completed government-sponsored law enforcement firearms training and have been subject to a </w:t>
      </w:r>
      <w:r>
        <w:t>((</w:t>
      </w:r>
      <w:r>
        <w:rPr>
          <w:strike/>
        </w:rPr>
        <w:t xml:space="preserve">check through the national instant criminal background check system or an equivalent</w:t>
      </w:r>
      <w:r>
        <w:t>))</w:t>
      </w:r>
      <w:r>
        <w:rPr/>
        <w:t xml:space="preserve"> background check within the past five years, or other law enforcement officers of this state or another state</w:t>
      </w:r>
      <w:r>
        <w:t>((</w:t>
      </w:r>
      <w:r>
        <w:rPr>
          <w:strike/>
        </w:rPr>
        <w:t xml:space="preserve">. Correctional personnel and community corrections officers seeking the waiver provided for by this section are required to pay for any background check that is needed in order to exercise the waiver</w:t>
      </w:r>
      <w:r>
        <w: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duty;</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only to a retired officer who has: (a) Obtained documentation from a law enforcement agency within Washington state from which he or she retired that is signed by the agency's chief law enforcement officer and that states that the retired officer was retired for service or physical disability; and (b) not been convicted or found not guilty by reason of insanity of a crime making him or her ineligible for a concealed pistol license.</w:t>
      </w:r>
    </w:p>
    <w:p/>
    <w:p>
      <w:pPr>
        <w:jc w:val="center"/>
      </w:pPr>
      <w:r>
        <w:rPr>
          <w:b/>
        </w:rPr>
        <w:t>--- END ---</w:t>
      </w:r>
    </w:p>
    <w:sectPr>
      <w:pgNumType w:start="1"/>
      <w:footerReference xmlns:r="http://schemas.openxmlformats.org/officeDocument/2006/relationships" r:id="R5aab0758832e49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da8fd2a36473c" /><Relationship Type="http://schemas.openxmlformats.org/officeDocument/2006/relationships/footer" Target="/word/footer1.xml" Id="R5aab0758832e4915" /></Relationships>
</file>