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f16af67564089" /></Relationships>
</file>

<file path=word/document.xml><?xml version="1.0" encoding="utf-8"?>
<w:document xmlns:w="http://schemas.openxmlformats.org/wordprocessingml/2006/main">
  <w:body>
    <w:p>
      <w:r>
        <w:t>H-1989.1</w:t>
      </w:r>
    </w:p>
    <w:p>
      <w:pPr>
        <w:jc w:val="center"/>
      </w:pPr>
      <w:r>
        <w:t>_______________________________________________</w:t>
      </w:r>
    </w:p>
    <w:p/>
    <w:p>
      <w:pPr>
        <w:jc w:val="center"/>
      </w:pPr>
      <w:r>
        <w:rPr>
          <w:b/>
        </w:rPr>
        <w:t>SUBSTITUTE HOUSE BILL 1594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Chandler and Chapman)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exemption for wiring and equipment associated with telecommunication installations; and amending RCW 19.28.010.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2018 c 240 s 1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w:t>
      </w:r>
      <w:r>
        <w:rPr>
          <w:u w:val="single"/>
        </w:rPr>
        <w:t xml:space="preserve">The following are exempt from the requirements of this chapter:</w:t>
      </w:r>
      <w:r>
        <w:rPr/>
        <w:t xml:space="preserve"> All wires and equipment that fall within section 90.2(b)(5) of the National Electrical Code, 1981 edition</w:t>
      </w:r>
      <w:r>
        <w:t>((</w:t>
      </w:r>
      <w:r>
        <w:rPr>
          <w:strike/>
        </w:rPr>
        <w:t xml:space="preserve">, are exempt from the requirements of this chapter</w:t>
      </w:r>
      <w:r>
        <w:t>))</w:t>
      </w:r>
      <w:r>
        <w:rPr>
          <w:u w:val="single"/>
        </w:rPr>
        <w:t xml:space="preserve">; all wires and equipment within the communication worker safety zone and supply space, as defined in the National Electrical Safety Code, on poles supporting electric utility transmission or distribution lines or wires; and electric utility-owned equipment between a meter base and meter</w:t>
      </w:r>
      <w:r>
        <w:rPr/>
        <w:t xml:space="preserve">. The regulations and articles in the National Electrical Code, the </w:t>
      </w:r>
      <w:r>
        <w:rPr>
          <w:u w:val="single"/>
        </w:rPr>
        <w:t xml:space="preserve">N</w:t>
      </w:r>
      <w:r>
        <w:rPr/>
        <w:t xml:space="preserve">ational </w:t>
      </w:r>
      <w:r>
        <w:rPr>
          <w:u w:val="single"/>
        </w:rPr>
        <w:t xml:space="preserve">E</w:t>
      </w:r>
      <w:r>
        <w:rPr/>
        <w:t xml:space="preserve">lectrical </w:t>
      </w:r>
      <w:r>
        <w:rPr>
          <w:u w:val="single"/>
        </w:rPr>
        <w:t xml:space="preserve">S</w:t>
      </w:r>
      <w:r>
        <w:rPr/>
        <w:t xml:space="preserve">afety </w:t>
      </w:r>
      <w:r>
        <w:rPr>
          <w:u w:val="single"/>
        </w:rPr>
        <w:t xml:space="preserve">C</w:t>
      </w:r>
      <w:r>
        <w:rPr/>
        <w:t xml:space="preserve">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t xml:space="preserve">(5)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rPr/>
        <w:t xml:space="preserve">(6)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
      <w:pPr>
        <w:jc w:val="center"/>
      </w:pPr>
      <w:r>
        <w:rPr>
          <w:b/>
        </w:rPr>
        <w:t>--- END ---</w:t>
      </w:r>
    </w:p>
    <w:sectPr>
      <w:pgNumType w:start="1"/>
      <w:footerReference xmlns:r="http://schemas.openxmlformats.org/officeDocument/2006/relationships" r:id="R60dd76ef6d5c46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bc4cc94294b21" /><Relationship Type="http://schemas.openxmlformats.org/officeDocument/2006/relationships/footer" Target="/word/footer1.xml" Id="R60dd76ef6d5c4698" /></Relationships>
</file>