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f3c7ab29846d5" /></Relationships>
</file>

<file path=word/document.xml><?xml version="1.0" encoding="utf-8"?>
<w:document xmlns:w="http://schemas.openxmlformats.org/wordprocessingml/2006/main">
  <w:body>
    <w:p>
      <w:r>
        <w:t>H-0982.2</w:t>
      </w:r>
    </w:p>
    <w:p>
      <w:pPr>
        <w:jc w:val="center"/>
      </w:pPr>
      <w:r>
        <w:t>_______________________________________________</w:t>
      </w:r>
    </w:p>
    <w:p/>
    <w:p>
      <w:pPr>
        <w:jc w:val="center"/>
      </w:pPr>
      <w:r>
        <w:rPr>
          <w:b/>
        </w:rPr>
        <w:t>HOUSE BILL 1700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Klippert, and McCaslin</w:t>
      </w:r>
    </w:p>
    <w:p/>
    <w:p>
      <w:r>
        <w:rPr>
          <w:t xml:space="preserve">Read first time 01/28/19.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special allegation and sentencing enhancement for the use or consumption of certain controlled substances in the presence of a person under the age of eighteen; amending RCW 9.94A.533;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any criminal case where the defendant has been convicted of RCW 69.50.401 or 69.50.4013 and there has been a special allegation pleaded and proven beyond a reasonable doubt that the defendant used or consumed a controlled substance classified in Schedule I or II without a valid prescription, or allowed another person to use or consume a controlled substance classified in Schedule I or II without a valid prescription, in the presence of a person under the age of eighteen, 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w:t>
      </w:r>
      <w:r>
        <w:rPr>
          <w:u w:val="single"/>
        </w:rPr>
        <w:t xml:space="preserve">(a)</w:t>
      </w:r>
      <w:r>
        <w:rPr/>
        <w:t xml:space="preserve"> An additional twenty-four months shall be added to the standard sentence range for any ranked offense involving a violation of chapter 69.50 RCW if the offense was also a violation of RCW 69.50.435 or 9.94A.827. All enhancements under this subsection </w:t>
      </w:r>
      <w:r>
        <w:rPr>
          <w:u w:val="single"/>
        </w:rPr>
        <w:t xml:space="preserve">(6)(a)</w:t>
      </w:r>
      <w:r>
        <w:rPr/>
        <w:t xml:space="preserve"> shall run consecutively to all other sentencing provisions, for all offenses sentenced under this chapter.</w:t>
      </w:r>
    </w:p>
    <w:p>
      <w:pPr>
        <w:spacing w:before="0" w:after="0" w:line="408" w:lineRule="exact"/>
        <w:ind w:left="0" w:right="0" w:firstLine="576"/>
        <w:jc w:val="left"/>
      </w:pPr>
      <w:r>
        <w:rPr>
          <w:u w:val="single"/>
        </w:rPr>
        <w:t xml:space="preserve">(b) An additional twelve months shall be added to the standard sentence range for any ranked offense involving a violation of RCW 69.50.401 or 69.50.4013 if the offense was also a violation of section 1 of this act. All enhancements under this subsection (6)(b)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b91f5877fb0e4a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b52d4e54d46bd" /><Relationship Type="http://schemas.openxmlformats.org/officeDocument/2006/relationships/footer" Target="/word/footer1.xml" Id="Rb91f5877fb0e4a28" /></Relationships>
</file>