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814073a274c55" /></Relationships>
</file>

<file path=word/document.xml><?xml version="1.0" encoding="utf-8"?>
<w:document xmlns:w="http://schemas.openxmlformats.org/wordprocessingml/2006/main">
  <w:body>
    <w:p>
      <w:r>
        <w:t>H-0870.2</w:t>
      </w:r>
    </w:p>
    <w:p>
      <w:pPr>
        <w:jc w:val="center"/>
      </w:pPr>
      <w:r>
        <w:t>_______________________________________________</w:t>
      </w:r>
    </w:p>
    <w:p/>
    <w:p>
      <w:pPr>
        <w:jc w:val="center"/>
      </w:pPr>
      <w:r>
        <w:rPr>
          <w:b/>
        </w:rPr>
        <w:t>HOUSE BILL 1703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Paul, Tarleton, Valdez, Gregerson, Orwall, Stanford, Ryu, Santos, Doglio, Pettigrew, Thai, Kloba, Wylie, Goodman, Bergquist, Senn, Peterson, Fitzgibbon, Riccelli, Lekanoff, Tharinger, Jinkins, Frame, Mead, Ramos, Appleton, Fey, Dolan, Walen, Macri, Callan, Kirby, Ortiz-Self, Pellicciotti, Cody, Ormsby, and Hudgins</w:t>
      </w:r>
    </w:p>
    <w:p/>
    <w:p>
      <w:r>
        <w:rPr>
          <w:t xml:space="preserve">Read first time 01/28/19.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43.88.030, 43.88.055, 43.136.045, and 43.136.065; adding new sections to chapter 43.88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Hundreds of tax exemptions and special tax preferences have been granted to special interests by the legislature without requiring assessment of whether those exemptions and preferences would create jobs or result in increased economic activity which increases state revenues. These exemptions and preferences result in the entire tax system being less fair for people who do not have special exemptions and preferences, and increase the taxes on all other taxpayers in order to fund education and other state services.</w:t>
      </w:r>
    </w:p>
    <w:p>
      <w:pPr>
        <w:spacing w:before="0" w:after="0" w:line="408" w:lineRule="exact"/>
        <w:ind w:left="0" w:right="0" w:firstLine="576"/>
        <w:jc w:val="left"/>
      </w:pPr>
      <w:r>
        <w:rPr/>
        <w:t xml:space="preserve">(2) Tax expenditures reduce revenues collected from the tax base and provide preferential treatment to some at the expense of those not getting a tax expenditure. Almost as much money as is collected in tax revenues is not collected and is given out as tax expenditures. While every expenditure of revenue must be authorized and appropriated in the state budget approved by the legislature, the massive amounts of funding for these tax preferences and exemptions continue without any readoption by the legislature in each budget. These exemptions and preferences are, therefore, tax expenditures, most of which continue without any legislative action year after year while the state seeks other funding to meet constitutional duties to fund education and other services and obligations.</w:t>
      </w:r>
    </w:p>
    <w:p>
      <w:pPr>
        <w:spacing w:before="0" w:after="0" w:line="408" w:lineRule="exact"/>
        <w:ind w:left="0" w:right="0" w:firstLine="576"/>
        <w:jc w:val="left"/>
      </w:pPr>
      <w:r>
        <w:rPr/>
        <w:t xml:space="preserve">(3) Off-budget spending in the form of tax expenditures has resulted in out of control state spending that is depleting the state of needed revenue to fund essential state services like education and health care. Tax expenditures as off-budget spending lack the accountability of other state spending programs because they have not been included in the state biennial budget process and are not subject to the same biennial scrutiny.</w:t>
      </w:r>
    </w:p>
    <w:p>
      <w:pPr>
        <w:spacing w:before="0" w:after="0" w:line="408" w:lineRule="exact"/>
        <w:ind w:left="0" w:right="0" w:firstLine="576"/>
        <w:jc w:val="left"/>
      </w:pPr>
      <w:r>
        <w:rPr/>
        <w:t xml:space="preserve">(4) This measure would create a discretionary tax expenditure budget as part of the biennial budget adopted by the legislature. This measure reforms the tax expenditure process by including in a discretionary tax expenditure budget in the biennial state budget process those tax expenditures that do not have an expiration date established in law or tax expenditures that the legislative auditor has recommended should be terminated or reviewed and clarified. The measure is intended to improve transparency and accountability by requiring that those tax preferences that have no expiration date in law or have been recommended for review and clarification: Receive a review, clarification, performance measures, and expiration date; are readopted every two years as part of the budget process; or expire. This brings tax expenditures into the state budget process to protect the public's interest, makes them more transparent and accountable, and helps ensure the tax expenditures are producing the results intended when they were adopted by the legislature. The legislature finds that it has not acted to review and clarify or terminate most tax preferences that the legislative auditor and joint legislative audit and review committee have recommended for review and clarification or termination by the legislature. It is the legislature's intent to add weight to such findings and recommendations by recognizing that these are tax expenditures and requiring those discretionary preferences to be reviewed and clarified, terminated, or readopted in the biennial budget if they are to be 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omnibus operating appropriations act enacted by the legislature must include a discretionary tax expenditure budget detailing all discretionary state tax expenditures. The four-year outlook required to be balanced in RCW 43.88.055 may utilize revenues from expenditures that will expire absent legislative readoption in the next biennial budget pursuant to section 4(4) of this act, and which are listed in the discretionary tax expenditure report prepared by the department of revenue pursuant to RCW 43.06.400, for the purposes of calculating available resources for the next ensuing fiscal biennium, provided that the omnibus operating appropriations act identifies the expiring tax expenditures.</w:t>
      </w:r>
    </w:p>
    <w:p>
      <w:pPr>
        <w:spacing w:before="0" w:after="0" w:line="408" w:lineRule="exact"/>
        <w:ind w:left="0" w:right="0" w:firstLine="576"/>
        <w:jc w:val="left"/>
      </w:pPr>
      <w:r>
        <w:rPr/>
        <w:t xml:space="preserve">(2) The discretionary tax expenditure budget must include an estimate of the state revenue impact associated with each discretionary state tax expenditure.</w:t>
      </w:r>
    </w:p>
    <w:p>
      <w:pPr>
        <w:spacing w:before="0" w:after="0" w:line="408" w:lineRule="exact"/>
        <w:ind w:left="0" w:right="0" w:firstLine="576"/>
        <w:jc w:val="left"/>
      </w:pPr>
      <w:r>
        <w:rPr/>
        <w:t xml:space="preserve">(3) For the purposes of this section, "discretionary state tax expenditure" means a tax preference, as defined in RCW 43.136.021, which:</w:t>
      </w:r>
    </w:p>
    <w:p>
      <w:pPr>
        <w:spacing w:before="0" w:after="0" w:line="408" w:lineRule="exact"/>
        <w:ind w:left="0" w:right="0" w:firstLine="576"/>
        <w:jc w:val="left"/>
      </w:pPr>
      <w:r>
        <w:rPr/>
        <w:t xml:space="preserve">(a) Impacts revenues appropriated in the omnibus operating appropriations act;</w:t>
      </w:r>
    </w:p>
    <w:p>
      <w:pPr>
        <w:spacing w:before="0" w:after="0" w:line="408" w:lineRule="exact"/>
        <w:ind w:left="0" w:right="0" w:firstLine="576"/>
        <w:jc w:val="left"/>
      </w:pPr>
      <w:r>
        <w:rPr/>
        <w:t xml:space="preserve">(b) Has no expiration date established in law, or has been recommended by the legislative auditor and the joint legislative audit and review committee for review and clarification, but for which the legislature has not clarified and adopted new performance measures and an expiration date pursuant to RCW 82.32.805 and 82.32.808; and</w:t>
      </w:r>
    </w:p>
    <w:p>
      <w:pPr>
        <w:spacing w:before="0" w:after="0" w:line="408" w:lineRule="exact"/>
        <w:ind w:left="0" w:right="0" w:firstLine="576"/>
        <w:jc w:val="left"/>
      </w:pPr>
      <w:r>
        <w:rPr/>
        <w:t xml:space="preserve">(c)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w:t>
      </w:r>
      <w:r>
        <w:t>((</w:t>
      </w:r>
      <w:r>
        <w:rPr>
          <w:strike/>
        </w:rPr>
        <w:t xml:space="preserve">January 1984, and in January of every fourth</w:t>
      </w:r>
      <w:r>
        <w:t>))</w:t>
      </w:r>
      <w:r>
        <w:rPr/>
        <w:t xml:space="preserve"> </w:t>
      </w:r>
      <w:r>
        <w:rPr>
          <w:u w:val="single"/>
        </w:rPr>
        <w:t xml:space="preserve">December 2020, and in December of every second</w:t>
      </w:r>
      <w:r>
        <w:rPr/>
        <w:t xml:space="preserve"> year thereafter, the department of revenue must submit to the legislature prior to the regular session a </w:t>
      </w:r>
      <w:r>
        <w:rPr>
          <w:u w:val="single"/>
        </w:rPr>
        <w:t xml:space="preserve">report with a</w:t>
      </w:r>
      <w:r>
        <w:rPr/>
        <w:t xml:space="preserve"> listing of the amount of reduction for the current and next biennium in the revenues of the state or the revenues of local government collected by the state as a result of tax </w:t>
      </w:r>
      <w:r>
        <w:t>((</w:t>
      </w:r>
      <w:r>
        <w:rPr>
          <w:strike/>
        </w:rPr>
        <w:t xml:space="preserve">exemptions</w:t>
      </w:r>
      <w:r>
        <w:t>))</w:t>
      </w:r>
      <w:r>
        <w:rPr/>
        <w:t xml:space="preserve"> </w:t>
      </w:r>
      <w:r>
        <w:rPr>
          <w:u w:val="single"/>
        </w:rPr>
        <w:t xml:space="preserve">expenditures</w:t>
      </w:r>
      <w:r>
        <w:rPr/>
        <w:t xml:space="preserve">. </w:t>
      </w:r>
      <w:r>
        <w:t>((</w:t>
      </w:r>
      <w:r>
        <w:rPr>
          <w:strike/>
        </w:rPr>
        <w:t xml:space="preserve">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w:t>
      </w:r>
      <w:r>
        <w:t>))</w:t>
      </w:r>
      <w:r>
        <w:rPr/>
        <w:t xml:space="preserve"> </w:t>
      </w:r>
      <w:r>
        <w:rPr>
          <w:u w:val="single"/>
        </w:rPr>
        <w:t xml:space="preserve">The report must include a summary of results of any review by the joint legislative audit and review committee and the citizen commission for performance measurement of tax expenditures pursuant to RCW 43.136.065. The report must be made readily available on the department's web site and include links to relevant reports or recommendations of the joint legislative audit and review committee and the citizen commission for performance measurement of tax expenditures. The report must also</w:t>
      </w:r>
      <w:r>
        <w:rPr/>
        <w:t xml:space="preserve">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w:t>
      </w:r>
      <w:r>
        <w:rPr>
          <w:strike/>
        </w:rPr>
        <w:t xml:space="preserve">listing</w:t>
      </w:r>
      <w:r>
        <w:rPr/>
        <w:t xml:space="preserve">)) </w:t>
      </w:r>
      <w:r>
        <w:rPr>
          <w:u w:val="single"/>
        </w:rPr>
        <w:t xml:space="preserve">report</w:t>
      </w:r>
      <w:r>
        <w:rPr/>
        <w:t xml:space="preserve"> required by this section with the assistance of any other agencies or departments as may be required.</w:t>
      </w:r>
    </w:p>
    <w:p>
      <w:pPr>
        <w:spacing w:before="0" w:after="0" w:line="408" w:lineRule="exact"/>
        <w:ind w:left="0" w:right="0" w:firstLine="576"/>
        <w:jc w:val="left"/>
      </w:pPr>
      <w:r>
        <w:rPr/>
        <w:t xml:space="preserve">(3) ((</w:t>
      </w:r>
      <w:r>
        <w:rPr>
          <w:strike/>
        </w:rPr>
        <w:t xml:space="preserve">The department of revenue must present the listing to the ways and means committees of each house in public hearings.</w:t>
      </w:r>
    </w:p>
    <w:p>
      <w:pPr>
        <w:spacing w:before="0" w:after="0" w:line="408" w:lineRule="exact"/>
        <w:ind w:left="0" w:right="0" w:firstLine="576"/>
        <w:jc w:val="left"/>
      </w:pPr>
      <w:r>
        <w:rPr>
          <w:strike/>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strike/>
        </w:rPr>
        <w:t xml:space="preserve">(5)</w:t>
      </w:r>
      <w:r>
        <w:rPr/>
        <w:t xml:space="preserve">)) As used in this section, "tax ((</w:t>
      </w:r>
      <w:r>
        <w:rPr>
          <w:strike/>
        </w:rPr>
        <w:t xml:space="preserve">exemption</w:t>
      </w:r>
      <w:r>
        <w:rPr/>
        <w:t xml:space="preserve">)) </w:t>
      </w:r>
      <w:r>
        <w:rPr>
          <w:u w:val="single"/>
        </w:rPr>
        <w:t xml:space="preserve">expenditure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rPr/>
        <w:t xml:space="preserve">))</w:t>
      </w:r>
    </w:p>
    <w:p>
      <w:pPr>
        <w:spacing w:before="0" w:after="0" w:line="408" w:lineRule="exact"/>
        <w:ind w:left="0" w:right="0" w:firstLine="576"/>
        <w:jc w:val="left"/>
      </w:pPr>
      <w:r>
        <w:rPr>
          <w:u w:val="single"/>
        </w:rPr>
        <w:t xml:space="preserve">(4) The department of revenue must submit the tax expenditure report to the governor at the time biennial budget requests are due under RCW 43.88.030. The governor is requested to review the tax expenditure report from the department of revenue and submit it as part of the biennial budget documents under RCW 43.88.030.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(1)(a) The discretionary tax expenditure report must be prepared by the department of revenue and transmitted to the governor pursuant to RCW 43.06.400, and the governor must transmit a proposed discretionary tax expenditure budget to the legislature with the governor's proposed operating budget document or documents with recommendations for ending or continuing each discretionary tax expenditure that either:</w:t>
      </w:r>
    </w:p>
    <w:p>
      <w:pPr>
        <w:spacing w:before="0" w:after="0" w:line="408" w:lineRule="exact"/>
        <w:ind w:left="0" w:right="0" w:firstLine="576"/>
        <w:jc w:val="left"/>
      </w:pPr>
      <w:r>
        <w:rPr/>
        <w:t xml:space="preserve">(i) Has no expiration date established in law;</w:t>
      </w:r>
    </w:p>
    <w:p>
      <w:pPr>
        <w:spacing w:before="0" w:after="0" w:line="408" w:lineRule="exact"/>
        <w:ind w:left="0" w:right="0" w:firstLine="576"/>
        <w:jc w:val="left"/>
      </w:pPr>
      <w:r>
        <w:rPr/>
        <w:t xml:space="preserve">(ii) Has been recommended by the legislative auditor and the joint legislative audit and review committee for review and clarification, but for which the legislature has not clarified and adopted new performance measures and an expiration date pursuant to RCW 82.32.805 and 82.32.808; or</w:t>
      </w:r>
    </w:p>
    <w:p>
      <w:pPr>
        <w:spacing w:before="0" w:after="0" w:line="408" w:lineRule="exact"/>
        <w:ind w:left="0" w:right="0" w:firstLine="576"/>
        <w:jc w:val="left"/>
      </w:pPr>
      <w:r>
        <w:rPr/>
        <w:t xml:space="preserve">(iii) Has a revenue reduction of less than fifty thousand dollars per fiscal year or one hundred thousand dollars per biennium as estimated in the report prepared by the department of revenue pursuant to RCW 43.06.400.</w:t>
      </w:r>
    </w:p>
    <w:p>
      <w:pPr>
        <w:spacing w:before="0" w:after="0" w:line="408" w:lineRule="exact"/>
        <w:ind w:left="0" w:right="0" w:firstLine="576"/>
        <w:jc w:val="left"/>
      </w:pPr>
      <w:r>
        <w:rPr/>
        <w:t xml:space="preserve">(b) The discretionary tax expenditure budget must include an estimate of the state revenue impact associated with each discretionary state tax expenditure. The discretionary tax expenditure budget is not required to address tax expenditures required under the state Constitution, United States Constitution, or federal law.</w:t>
      </w:r>
    </w:p>
    <w:p>
      <w:pPr>
        <w:spacing w:before="0" w:after="0" w:line="408" w:lineRule="exact"/>
        <w:ind w:left="0" w:right="0" w:firstLine="576"/>
        <w:jc w:val="left"/>
      </w:pPr>
      <w:r>
        <w:rPr/>
        <w:t xml:space="preserve">(2) The governor also may submit other recommendations to the legislature with respect to the repeal or modification of any tax expenditure. The fiscal committees of the house of representatives and the senate and the appropriate standing committees of the house of representatives and the senate must hold public hearings and must adopt a discretionary tax expenditure budget as part of the omnibus appropriations act. Any discretionary tax expenditure that is required to be part of the submitted discretionary tax expenditure budget under this section by reason of not having an expiration date established in law or not having been reviewed and clarified by the legislature following a recommendation to do so from the joint legislative audit and review committee or citizen commission for performance measurement of tax preferences, but which is not included in the discretionary tax expenditure budget in the adopted omnibus appropriations act, expires at the end of the calendar year in which the budget is adopted.</w:t>
      </w:r>
    </w:p>
    <w:p>
      <w:pPr>
        <w:spacing w:before="0" w:after="0" w:line="408" w:lineRule="exact"/>
        <w:ind w:left="0" w:right="0" w:firstLine="576"/>
        <w:jc w:val="left"/>
      </w:pPr>
      <w:r>
        <w:rPr/>
        <w:t xml:space="preserve">(3) For the purposes of this section, "tax expenditure"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(4) Each biennium the discretionary tax expenditure budget must be included in the omnibus operating appropriations act enacted by the legislature.</w:t>
      </w:r>
    </w:p>
    <w:p>
      <w:pPr>
        <w:spacing w:before="0" w:after="0" w:line="408" w:lineRule="exact"/>
        <w:ind w:left="0" w:right="0" w:firstLine="576"/>
        <w:jc w:val="left"/>
      </w:pPr>
      <w:r>
        <w:rPr/>
        <w:t xml:space="preserve">(a) Tax expenditures in the discretionary tax expenditure budget must:</w:t>
      </w:r>
    </w:p>
    <w:p>
      <w:pPr>
        <w:spacing w:before="0" w:after="0" w:line="408" w:lineRule="exact"/>
        <w:ind w:left="0" w:right="0" w:firstLine="576"/>
        <w:jc w:val="left"/>
      </w:pPr>
      <w:r>
        <w:rPr/>
        <w:t xml:space="preserve">(i) Be treated as any other state expenditure and must be reauthorized with each biennial budget, until such time as the expenditure otherwise expires; and</w:t>
      </w:r>
    </w:p>
    <w:p>
      <w:pPr>
        <w:spacing w:before="0" w:after="0" w:line="408" w:lineRule="exact"/>
        <w:ind w:left="0" w:right="0" w:firstLine="576"/>
        <w:jc w:val="left"/>
      </w:pPr>
      <w:r>
        <w:rPr/>
        <w:t xml:space="preserve">(ii) Have an expiration date of no greater than ten years established in law or have been clarified if recommended by the joint legislative audit and review committee or the citizen commission for performance measurement of tax preferences review to be clarified. </w:t>
      </w:r>
    </w:p>
    <w:p>
      <w:pPr>
        <w:spacing w:before="0" w:after="0" w:line="408" w:lineRule="exact"/>
        <w:ind w:left="0" w:right="0" w:firstLine="576"/>
        <w:jc w:val="left"/>
      </w:pPr>
      <w:r>
        <w:rPr/>
        <w:t xml:space="preserve">(b) No new or existing tax expenditure may be approved or reauthorized by the legislature for more than ten years.</w:t>
      </w:r>
    </w:p>
    <w:p>
      <w:pPr>
        <w:spacing w:before="0" w:after="0" w:line="408" w:lineRule="exact"/>
        <w:ind w:left="0" w:right="0" w:firstLine="576"/>
        <w:jc w:val="left"/>
      </w:pPr>
      <w:r>
        <w:rPr/>
        <w:t xml:space="preserve">(c) Any new tax expenditure is subject to the same audit and review procedures as existing tax expenditures are required to meet. New tax expenditures enacted as part of the discretionary tax expenditure budget in the omnibus appropriations act but which were not reviewed under all provisions of RCW 43.136.045 or 43.136.055 prior to enactment must be prioritized for review.</w:t>
      </w:r>
    </w:p>
    <w:p>
      <w:pPr>
        <w:spacing w:before="0" w:after="0" w:line="408" w:lineRule="exact"/>
        <w:ind w:left="0" w:right="0" w:firstLine="576"/>
        <w:jc w:val="left"/>
      </w:pPr>
      <w:r>
        <w:rPr/>
        <w:t xml:space="preserve">(d) The legislature may expire a tax expenditure earlier than its authorized term by either:</w:t>
      </w:r>
    </w:p>
    <w:p>
      <w:pPr>
        <w:spacing w:before="0" w:after="0" w:line="408" w:lineRule="exact"/>
        <w:ind w:left="0" w:right="0" w:firstLine="576"/>
        <w:jc w:val="left"/>
      </w:pPr>
      <w:r>
        <w:rPr/>
        <w:t xml:space="preserve">(i) A majority vote as provided under Article II, section 22 of the state Constitution; or</w:t>
      </w:r>
    </w:p>
    <w:p>
      <w:pPr>
        <w:spacing w:before="0" w:after="0" w:line="408" w:lineRule="exact"/>
        <w:ind w:left="0" w:right="0" w:firstLine="576"/>
        <w:jc w:val="left"/>
      </w:pPr>
      <w:r>
        <w:rPr/>
        <w:t xml:space="preserve">(ii) As part of the budget process in the same manner as any other expenditure is approved or denied in the omnibus appropriations act by a majority vote of the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w:t>
      </w:r>
      <w:r>
        <w:rPr>
          <w:u w:val="single"/>
        </w:rPr>
        <w:t xml:space="preserve">(a)</w:t>
      </w:r>
      <w:r>
        <w:rPr/>
        <w:t xml:space="preserve"> The director of financial management ((</w:t>
      </w:r>
      <w:r>
        <w:rPr>
          <w:strike/>
        </w:rPr>
        <w:t xml:space="preserve">shall</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(b)</w:t>
      </w:r>
      <w:r>
        <w:rPr/>
        <w:t xml:space="preserve"> The budget document or documents ((</w:t>
      </w:r>
      <w:r>
        <w:rPr>
          <w:strike/>
        </w:rPr>
        <w:t xml:space="preserve">shall</w:t>
      </w:r>
      <w:r>
        <w:rPr/>
        <w:t xml:space="preserve">)) </w:t>
      </w:r>
      <w:r>
        <w:rPr>
          <w:u w:val="single"/>
        </w:rPr>
        <w:t xml:space="preserve">must</w:t>
      </w:r>
      <w:r>
        <w:rPr/>
        <w:t xml:space="preserve"> consist of the governor's budget message which ((</w:t>
      </w:r>
      <w:r>
        <w:rPr>
          <w:strike/>
        </w:rPr>
        <w:t xml:space="preserve">shall</w:t>
      </w:r>
      <w:r>
        <w:rPr/>
        <w:t xml:space="preserve">)) </w:t>
      </w:r>
      <w:r>
        <w:rPr>
          <w:u w:val="single"/>
        </w:rPr>
        <w:t xml:space="preserve">must</w:t>
      </w:r>
      <w:r>
        <w:rPr/>
        <w:t xml:space="preserve"> be explanatory of the budget and ((</w:t>
      </w:r>
      <w:r>
        <w:rPr>
          <w:strike/>
        </w:rPr>
        <w:t xml:space="preserve">shall</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rPr>
          <w:strike/>
        </w:rPr>
        <w:t xml:space="preserve">shall</w:t>
      </w:r>
      <w:r>
        <w:rPr/>
        <w:t xml:space="preserve">)) </w:t>
      </w:r>
      <w:r>
        <w:rPr>
          <w:u w:val="single"/>
        </w:rPr>
        <w:t xml:space="preserve">must</w:t>
      </w:r>
      <w:r>
        <w:rPr/>
        <w:t xml:space="preserve"> describe in connection therewith the important features of the budget.</w:t>
      </w:r>
    </w:p>
    <w:p>
      <w:pPr>
        <w:spacing w:before="0" w:after="0" w:line="408" w:lineRule="exact"/>
        <w:ind w:left="0" w:right="0" w:firstLine="576"/>
        <w:jc w:val="left"/>
      </w:pPr>
      <w:r>
        <w:rPr>
          <w:u w:val="single"/>
        </w:rPr>
        <w:t xml:space="preserve">(i)</w:t>
      </w:r>
      <w:r>
        <w:rPr/>
        <w:t xml:space="preserve"> The biennial budget document or documents ((</w:t>
      </w:r>
      <w:r>
        <w:rPr>
          <w:strike/>
        </w:rPr>
        <w:t xml:space="preserve">shall</w:t>
      </w:r>
      <w:r>
        <w:rPr/>
        <w:t xml:space="preserve">)) </w:t>
      </w:r>
      <w:r>
        <w:rPr>
          <w:u w:val="single"/>
        </w:rPr>
        <w:t xml:space="preserve">must</w:t>
      </w:r>
      <w:r>
        <w:rPr/>
        <w:t xml:space="preserve"> also describe performance indicators that demonstrate measurable progress towards priority results.</w:t>
      </w:r>
    </w:p>
    <w:p>
      <w:pPr>
        <w:spacing w:before="0" w:after="0" w:line="408" w:lineRule="exact"/>
        <w:ind w:left="0" w:right="0" w:firstLine="576"/>
        <w:jc w:val="left"/>
      </w:pPr>
      <w:r>
        <w:rPr>
          <w:u w:val="single"/>
        </w:rPr>
        <w:t xml:space="preserve">(ii)</w:t>
      </w:r>
      <w:r>
        <w:rPr/>
        <w:t xml:space="preserve"> The message ((</w:t>
      </w:r>
      <w:r>
        <w:rPr>
          <w:strike/>
        </w:rPr>
        <w:t xml:space="preserve">shall</w:t>
      </w:r>
      <w:r>
        <w:rPr/>
        <w:t xml:space="preserve">)) </w:t>
      </w:r>
      <w:r>
        <w:rPr>
          <w:u w:val="single"/>
        </w:rPr>
        <w:t xml:space="preserve">must</w:t>
      </w:r>
      <w:r>
        <w:rPr/>
        <w:t xml:space="preserve"> set forth the reasons for salient changes from the previous fiscal period in expenditure and revenue items and ((</w:t>
      </w:r>
      <w:r>
        <w:rPr>
          <w:strike/>
        </w:rPr>
        <w:t xml:space="preserve">shall</w:t>
      </w:r>
      <w:r>
        <w:rPr/>
        <w:t xml:space="preserve">)) </w:t>
      </w:r>
      <w:r>
        <w:rPr>
          <w:u w:val="single"/>
        </w:rPr>
        <w:t xml:space="preserve">must</w:t>
      </w:r>
      <w:r>
        <w:rPr/>
        <w:t xml:space="preserve"> explain any major changes in financial policy. Attached to the budget message ((</w:t>
      </w:r>
      <w:r>
        <w:rPr>
          <w:strike/>
        </w:rPr>
        <w:t xml:space="preserve">shall</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rPr>
          <w:strike/>
        </w:rPr>
        <w:t xml:space="preserve">shall</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(iii)</w:t>
      </w:r>
      <w:r>
        <w:rPr/>
        <w:t xml:space="preserve"> The budget document or documents ((</w:t>
      </w:r>
      <w:r>
        <w:rPr>
          <w:strike/>
        </w:rPr>
        <w:t xml:space="preserve">shall</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rPr>
          <w:strike/>
        </w:rPr>
        <w:t xml:space="preserve">shall</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w:t>
      </w:r>
    </w:p>
    <w:p>
      <w:pPr>
        <w:spacing w:before="0" w:after="0" w:line="408" w:lineRule="exact"/>
        <w:ind w:left="0" w:right="0" w:firstLine="576"/>
        <w:jc w:val="left"/>
      </w:pPr>
      <w:r>
        <w:rPr>
          <w:u w:val="single"/>
        </w:rPr>
        <w:t xml:space="preserve">(c)</w:t>
      </w:r>
      <w:r>
        <w:rPr/>
        <w:t xml:space="preserve">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(d)</w:t>
      </w:r>
      <w:r>
        <w:rPr/>
        <w:t xml:space="preserve"> The budget document or documents ((</w:t>
      </w:r>
      <w:r>
        <w:rPr>
          <w:strike/>
        </w:rPr>
        <w:t xml:space="preserve">shall</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 The discretionary tax expenditure budget prepared under RCW 43.06.400;</w:t>
      </w:r>
    </w:p>
    <w:p>
      <w:pPr>
        <w:spacing w:before="0" w:after="0" w:line="408" w:lineRule="exact"/>
        <w:ind w:left="0" w:right="0" w:firstLine="576"/>
        <w:jc w:val="left"/>
      </w:pPr>
      <w:r>
        <w:rPr>
          <w:u w:val="single"/>
        </w:rPr>
        <w:t xml:space="preserve">(iii)</w:t>
      </w:r>
      <w:r>
        <w:rPr/>
        <w:t xml:space="preserve"> The undesignated fund balance or deficit, by fund;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(iv)</w:t>
      </w:r>
      <w:r>
        <w:rPr/>
        <w:t xml:space="preserve">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w:t>
      </w:r>
      <w:r>
        <w:rPr>
          <w:strike/>
        </w:rPr>
        <w:t xml:space="preserve">(d)</w:t>
      </w:r>
      <w:r>
        <w:rPr/>
        <w:t xml:space="preserve">)) </w:t>
      </w:r>
      <w:r>
        <w:rPr>
          <w:u w:val="single"/>
        </w:rPr>
        <w:t xml:space="preserve">(v)</w:t>
      </w:r>
      <w:r>
        <w:rPr/>
        <w:t xml:space="preserve"> Such additional information dealing with revenues and expenditures as the governor ((</w:t>
      </w:r>
      <w:r>
        <w:rPr>
          <w:strike/>
        </w:rPr>
        <w:t xml:space="preserve">shall</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(vi)</w:t>
      </w:r>
      <w:r>
        <w:rPr/>
        <w:t xml:space="preserve"> Tabulations showing expenditures classified by fund, function, and agency;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(vii)</w:t>
      </w:r>
      <w:r>
        <w:rPr/>
        <w:t xml:space="preserve"> The expenditures that include nonbudgeted, nonappropriated accounts outside the state treasury;</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(viii)</w:t>
      </w:r>
      <w:r>
        <w:rPr/>
        <w:t xml:space="preserve">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w:t>
      </w:r>
      <w:r>
        <w:rPr>
          <w:strike/>
        </w:rPr>
        <w:t xml:space="preserve">(h)</w:t>
      </w:r>
      <w:r>
        <w:rPr/>
        <w:t xml:space="preserve">)) </w:t>
      </w:r>
      <w:r>
        <w:rPr>
          <w:u w:val="single"/>
        </w:rPr>
        <w:t xml:space="preserve">(ix)</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w:t>
      </w:r>
      <w:r>
        <w:rPr>
          <w:strike/>
        </w:rPr>
        <w:t xml:space="preserve">(2)</w:t>
      </w:r>
      <w:r>
        <w:rPr/>
        <w:t xml:space="preserve">)) </w:t>
      </w:r>
      <w:r>
        <w:rPr>
          <w:u w:val="single"/>
        </w:rPr>
        <w:t xml:space="preserve">(e)</w:t>
      </w:r>
      <w:r>
        <w:rPr/>
        <w:t xml:space="preserve"> The budget document or documents ((</w:t>
      </w:r>
      <w:r>
        <w:rPr>
          <w:strike/>
        </w:rPr>
        <w:t xml:space="preserve">shall</w:t>
      </w:r>
      <w:r>
        <w:rPr/>
        <w:t xml:space="preserve">)) </w:t>
      </w:r>
      <w:r>
        <w:rPr>
          <w:u w:val="single"/>
        </w:rPr>
        <w:t xml:space="preserve">must</w:t>
      </w:r>
      <w:r>
        <w:rPr/>
        <w:t xml:space="preserve"> include detailed estimates of all anticipated revenues applicable to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and ((</w:t>
      </w:r>
      <w:r>
        <w:rPr>
          <w:strike/>
        </w:rPr>
        <w:t xml:space="preserve">shall</w:t>
      </w:r>
      <w:r>
        <w:rPr/>
        <w:t xml:space="preserve">)) </w:t>
      </w:r>
      <w:r>
        <w:rPr>
          <w:u w:val="single"/>
        </w:rPr>
        <w:t xml:space="preserve">must</w:t>
      </w:r>
      <w:r>
        <w:rPr/>
        <w:t xml:space="preserve"> also include all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The total of beginning undesignated fund balance and estimated revenues less working capital and other reserves ((</w:t>
      </w:r>
      <w:r>
        <w:rPr>
          <w:strike/>
        </w:rPr>
        <w:t xml:space="preserve">shall</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(f)</w:t>
      </w:r>
      <w:r>
        <w:rPr/>
        <w:t xml:space="preserve"> The budget document or documents ((</w:t>
      </w:r>
      <w:r>
        <w:rPr>
          <w:strike/>
        </w:rPr>
        <w:t xml:space="preserve">shall</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Interest, amortization and redemption charges on the state debt;</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Payments of all reliefs, judgments, and claims;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Other statutory expenditures;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Expenditures incident to the operation for each agency;</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Revenues derived from agency operations;</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Expenditures and revenues ((</w:t>
      </w:r>
      <w:r>
        <w:rPr>
          <w:strike/>
        </w:rPr>
        <w:t xml:space="preserve">shall</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Common school expenditures on a fiscal-year basis;</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(2)</w:t>
      </w:r>
      <w:r>
        <w:rPr/>
        <w:t xml:space="preserve"> The governor's operating budget document or documents ((</w:t>
      </w:r>
      <w:r>
        <w:rPr>
          <w:strike/>
        </w:rPr>
        <w:t xml:space="preserve">shall</w:t>
      </w:r>
      <w:r>
        <w:rPr/>
        <w:t xml:space="preserve">)) </w:t>
      </w:r>
      <w:r>
        <w:rPr>
          <w:u w:val="single"/>
        </w:rPr>
        <w:t xml:space="preserve">must</w:t>
      </w:r>
      <w:r>
        <w:rPr/>
        <w:t xml:space="preserve"> reflect the statewide priorities as required by RCW 43.88.090.</w:t>
      </w:r>
    </w:p>
    <w:p>
      <w:pPr>
        <w:spacing w:before="0" w:after="0" w:line="408" w:lineRule="exact"/>
        <w:ind w:left="0" w:right="0" w:firstLine="576"/>
        <w:jc w:val="left"/>
      </w:pPr>
      <w:r>
        <w:rPr/>
        <w:t xml:space="preserve">((</w:t>
      </w:r>
      <w:r>
        <w:rPr>
          <w:strike/>
        </w:rPr>
        <w:t xml:space="preserve">(4)</w:t>
      </w:r>
      <w:r>
        <w:rPr/>
        <w:t xml:space="preserve">)) </w:t>
      </w:r>
      <w:r>
        <w:rPr>
          <w:u w:val="single"/>
        </w:rPr>
        <w:t xml:space="preserve">(3)</w:t>
      </w:r>
      <w:r>
        <w:rPr/>
        <w:t xml:space="preserve"> The governor's operating budget document or documents ((</w:t>
      </w:r>
      <w:r>
        <w:rPr>
          <w:strike/>
        </w:rPr>
        <w:t xml:space="preserve">shall</w:t>
      </w:r>
      <w:r>
        <w:rPr/>
        <w:t xml:space="preserve">)) </w:t>
      </w:r>
      <w:r>
        <w:rPr>
          <w:u w:val="single"/>
        </w:rPr>
        <w:t xml:space="preserve">must</w:t>
      </w:r>
      <w:r>
        <w:rPr/>
        <w:t xml:space="preserve"> identify activities that are not addressing the statewide priorities.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(4)(a)</w:t>
      </w:r>
      <w:r>
        <w:rPr/>
        <w:t xml:space="preserve"> A separate capital budget document or schedule ((</w:t>
      </w:r>
      <w:r>
        <w:rPr>
          <w:strike/>
        </w:rPr>
        <w:t xml:space="preserve">shall</w:t>
      </w:r>
      <w:r>
        <w:rPr/>
        <w:t xml:space="preserve">)) </w:t>
      </w:r>
      <w:r>
        <w:rPr>
          <w:u w:val="single"/>
        </w:rPr>
        <w:t xml:space="preserve">must</w:t>
      </w:r>
      <w:r>
        <w:rPr/>
        <w:t xml:space="preserve"> be submitted that will contain the following: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 capital program consisting of proposed capital projects for the next biennium and the two biennia succeeding the next biennium consistent with the long-range facilities plan. Insomuch as is practical, and recognizing emergent needs, the capital program ((</w:t>
      </w:r>
      <w:r>
        <w:rPr>
          <w:strike/>
        </w:rPr>
        <w:t xml:space="preserve">shall</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 capital plan consisting of proposed capital spending for at least four biennia succeeding the next biennium;</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A strategic plan for reducing backlogs of maintenance and repair projects. The plan ((</w:t>
      </w:r>
      <w:r>
        <w:rPr>
          <w:strike/>
        </w:rPr>
        <w:t xml:space="preserve">shall</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A statement of the reason or purpose for a project;</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Verification that a project is consistent with the provisions set forth in chapter 36.70A RCW;</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statement about the proposed site, size, and estimated life of the project, if applicable;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Estimated total project cost;</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For major projects valued over five million dollars, estimated costs for the following project components: Acquisition, consultant services, construction, equipment, project management, and other costs included as part of the project. Project component costs ((</w:t>
      </w:r>
      <w:r>
        <w:rPr>
          <w:strike/>
        </w:rPr>
        <w:t xml:space="preserve">shall</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Estimated total project cost for each phase of the project as defined by the office of financial management;</w:t>
      </w:r>
    </w:p>
    <w:p>
      <w:pPr>
        <w:spacing w:before="0" w:after="0" w:line="408" w:lineRule="exact"/>
        <w:ind w:left="0" w:right="0" w:firstLine="576"/>
        <w:jc w:val="left"/>
      </w:pPr>
      <w:r>
        <w:rPr/>
        <w:t xml:space="preserve">((</w:t>
      </w:r>
      <w:r>
        <w:rPr>
          <w:strike/>
        </w:rPr>
        <w:t xml:space="preserve">(k)</w:t>
      </w:r>
      <w:r>
        <w:rPr/>
        <w:t xml:space="preserve">)) </w:t>
      </w:r>
      <w:r>
        <w:rPr>
          <w:u w:val="single"/>
        </w:rPr>
        <w:t xml:space="preserve">(xi)</w:t>
      </w:r>
      <w:r>
        <w:rPr/>
        <w:t xml:space="preserve"> Estimated ensuing biennium costs;</w:t>
      </w:r>
    </w:p>
    <w:p>
      <w:pPr>
        <w:spacing w:before="0" w:after="0" w:line="408" w:lineRule="exact"/>
        <w:ind w:left="0" w:right="0" w:firstLine="576"/>
        <w:jc w:val="left"/>
      </w:pPr>
      <w:r>
        <w:rPr/>
        <w:t xml:space="preserve">((</w:t>
      </w:r>
      <w:r>
        <w:rPr>
          <w:strike/>
        </w:rPr>
        <w:t xml:space="preserve">(l)</w:t>
      </w:r>
      <w:r>
        <w:rPr/>
        <w:t xml:space="preserve">)) </w:t>
      </w:r>
      <w:r>
        <w:rPr>
          <w:u w:val="single"/>
        </w:rPr>
        <w:t xml:space="preserve">(xii)</w:t>
      </w:r>
      <w:r>
        <w:rPr/>
        <w:t xml:space="preserve"> Estimated costs beyond the ensuing biennium;</w:t>
      </w:r>
    </w:p>
    <w:p>
      <w:pPr>
        <w:spacing w:before="0" w:after="0" w:line="408" w:lineRule="exact"/>
        <w:ind w:left="0" w:right="0" w:firstLine="576"/>
        <w:jc w:val="left"/>
      </w:pPr>
      <w:r>
        <w:rPr/>
        <w:t xml:space="preserve">((</w:t>
      </w:r>
      <w:r>
        <w:rPr>
          <w:strike/>
        </w:rPr>
        <w:t xml:space="preserve">(m)</w:t>
      </w:r>
      <w:r>
        <w:rPr/>
        <w:t xml:space="preserve">)) </w:t>
      </w:r>
      <w:r>
        <w:rPr>
          <w:u w:val="single"/>
        </w:rPr>
        <w:t xml:space="preserve">(xiii)</w:t>
      </w:r>
      <w:r>
        <w:rPr/>
        <w:t xml:space="preserve"> Estimated construction start and completion dates;</w:t>
      </w:r>
    </w:p>
    <w:p>
      <w:pPr>
        <w:spacing w:before="0" w:after="0" w:line="408" w:lineRule="exact"/>
        <w:ind w:left="0" w:right="0" w:firstLine="576"/>
        <w:jc w:val="left"/>
      </w:pPr>
      <w:r>
        <w:rPr/>
        <w:t xml:space="preserve">((</w:t>
      </w:r>
      <w:r>
        <w:rPr>
          <w:strike/>
        </w:rPr>
        <w:t xml:space="preserve">(n)</w:t>
      </w:r>
      <w:r>
        <w:rPr/>
        <w:t xml:space="preserve">)) </w:t>
      </w:r>
      <w:r>
        <w:rPr>
          <w:u w:val="single"/>
        </w:rPr>
        <w:t xml:space="preserve">(xiv)</w:t>
      </w:r>
      <w:r>
        <w:rPr/>
        <w:t xml:space="preserve"> Source and type of funds proposed;</w:t>
      </w:r>
    </w:p>
    <w:p>
      <w:pPr>
        <w:spacing w:before="0" w:after="0" w:line="408" w:lineRule="exact"/>
        <w:ind w:left="0" w:right="0" w:firstLine="576"/>
        <w:jc w:val="left"/>
      </w:pPr>
      <w:r>
        <w:rPr/>
        <w:t xml:space="preserve">((</w:t>
      </w:r>
      <w:r>
        <w:rPr>
          <w:strike/>
        </w:rPr>
        <w:t xml:space="preserve">(o)</w:t>
      </w:r>
      <w:r>
        <w:rPr/>
        <w:t xml:space="preserve">)) </w:t>
      </w:r>
      <w:r>
        <w:rPr>
          <w:u w:val="single"/>
        </w:rPr>
        <w:t xml:space="preserve">(xv)</w:t>
      </w:r>
      <w:r>
        <w:rPr/>
        <w:t xml:space="preserve"> Estimated ongoing operating budget costs or savings resulting from the project, including staffing and maintenance costs;</w:t>
      </w:r>
    </w:p>
    <w:p>
      <w:pPr>
        <w:spacing w:before="0" w:after="0" w:line="408" w:lineRule="exact"/>
        <w:ind w:left="0" w:right="0" w:firstLine="576"/>
        <w:jc w:val="left"/>
      </w:pPr>
      <w:r>
        <w:rPr/>
        <w:t xml:space="preserve">((</w:t>
      </w:r>
      <w:r>
        <w:rPr>
          <w:strike/>
        </w:rPr>
        <w:t xml:space="preserve">(p)</w:t>
      </w:r>
      <w:r>
        <w:rPr/>
        <w:t xml:space="preserve">)) </w:t>
      </w:r>
      <w:r>
        <w:rPr>
          <w:u w:val="single"/>
        </w:rPr>
        <w:t xml:space="preserve">(xvi)</w:t>
      </w:r>
      <w:r>
        <w:rPr/>
        <w:t xml:space="preserve">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rPr>
          <w:strike/>
        </w:rPr>
        <w:t xml:space="preserve">shall</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rPr>
          <w:strike/>
        </w:rPr>
        <w:t xml:space="preserve">shall</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rPr>
          <w:strike/>
        </w:rPr>
        <w:t xml:space="preserve">shall</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w:t>
      </w:r>
      <w:r>
        <w:rPr>
          <w:strike/>
        </w:rPr>
        <w:t xml:space="preserve">(q)</w:t>
      </w:r>
      <w:r>
        <w:rPr/>
        <w:t xml:space="preserve">)) </w:t>
      </w:r>
      <w:r>
        <w:rPr>
          <w:u w:val="single"/>
        </w:rPr>
        <w:t xml:space="preserve">(xvii)</w:t>
      </w:r>
      <w:r>
        <w:rPr/>
        <w:t xml:space="preserve"> Such other information bearing upon capital projects as the governor deems to be useful;</w:t>
      </w:r>
    </w:p>
    <w:p>
      <w:pPr>
        <w:spacing w:before="0" w:after="0" w:line="408" w:lineRule="exact"/>
        <w:ind w:left="0" w:right="0" w:firstLine="576"/>
        <w:jc w:val="left"/>
      </w:pPr>
      <w:r>
        <w:rPr/>
        <w:t xml:space="preserve">((</w:t>
      </w:r>
      <w:r>
        <w:rPr>
          <w:strike/>
        </w:rPr>
        <w:t xml:space="preserve">(r)</w:t>
      </w:r>
      <w:r>
        <w:rPr/>
        <w:t xml:space="preserve">)) </w:t>
      </w:r>
      <w:r>
        <w:rPr>
          <w:u w:val="single"/>
        </w:rPr>
        <w:t xml:space="preserve">(xviii)</w:t>
      </w:r>
      <w:r>
        <w:rPr/>
        <w:t xml:space="preserve"> Standard terms, including a standard and uniform definition of normal maintenance, for all capital projects;</w:t>
      </w:r>
    </w:p>
    <w:p>
      <w:pPr>
        <w:spacing w:before="0" w:after="0" w:line="408" w:lineRule="exact"/>
        <w:ind w:left="0" w:right="0" w:firstLine="576"/>
        <w:jc w:val="left"/>
      </w:pPr>
      <w:r>
        <w:rPr/>
        <w:t xml:space="preserve">((</w:t>
      </w:r>
      <w:r>
        <w:rPr>
          <w:strike/>
        </w:rPr>
        <w:t xml:space="preserve">(s)</w:t>
      </w:r>
      <w:r>
        <w:rPr/>
        <w:t xml:space="preserve">)) </w:t>
      </w:r>
      <w:r>
        <w:rPr>
          <w:u w:val="single"/>
        </w:rPr>
        <w:t xml:space="preserve">(xix)</w:t>
      </w:r>
      <w:r>
        <w:rPr/>
        <w:t xml:space="preserve"> Such other information as the legislature may direct by law or concurrent resolution.</w:t>
      </w:r>
    </w:p>
    <w:p>
      <w:pPr>
        <w:spacing w:before="0" w:after="0" w:line="408" w:lineRule="exact"/>
        <w:ind w:left="0" w:right="0" w:firstLine="576"/>
        <w:jc w:val="left"/>
      </w:pPr>
      <w:r>
        <w:rPr>
          <w:u w:val="single"/>
        </w:rPr>
        <w:t xml:space="preserve">(b)</w:t>
      </w:r>
      <w:r>
        <w:rPr/>
        <w:t xml:space="preserve"> For purposes of this subsection ((</w:t>
      </w:r>
      <w:r>
        <w:rPr>
          <w:strike/>
        </w:rPr>
        <w:t xml:space="preserve">(5)</w:t>
      </w:r>
      <w:r>
        <w:rPr/>
        <w:t xml:space="preserve">)) </w:t>
      </w:r>
      <w:r>
        <w:rPr>
          <w:u w:val="single"/>
        </w:rPr>
        <w:t xml:space="preserve">(4)</w:t>
      </w:r>
      <w:r>
        <w:rPr/>
        <w:t xml:space="preserve">, the term "capital project" ((</w:t>
      </w:r>
      <w:r>
        <w:rPr>
          <w:strike/>
        </w:rPr>
        <w:t xml:space="preserve">shall</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No change affecting the comparability of agency or program information relating to expenditures, revenues, workload, performance</w:t>
      </w:r>
      <w:r>
        <w:rPr>
          <w:u w:val="single"/>
        </w:rPr>
        <w:t xml:space="preserve">,</w:t>
      </w:r>
      <w:r>
        <w:rPr/>
        <w:t xml:space="preserve"> and personnel ((</w:t>
      </w:r>
      <w:r>
        <w:rPr>
          <w:strike/>
        </w:rPr>
        <w:t xml:space="preserve">shall</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t>
      </w:r>
      <w:r>
        <w:rPr>
          <w:strike/>
        </w:rPr>
        <w:t xml:space="preserve">which</w:t>
      </w:r>
      <w:r>
        <w:rPr/>
        <w:t xml:space="preserve">)) </w:t>
      </w:r>
      <w:r>
        <w:rPr>
          <w:u w:val="single"/>
        </w:rPr>
        <w:t xml:space="preserve">that</w:t>
      </w:r>
      <w:r>
        <w:rPr/>
        <w:t xml:space="preserve"> was presented to the previous regular session of the legislature during an odd-numbered year without prior legislative concurrence. Prior legislative concurrence ((</w:t>
      </w:r>
      <w:r>
        <w:rPr>
          <w:strike/>
        </w:rPr>
        <w:t xml:space="preserve">shall</w:t>
      </w:r>
      <w:r>
        <w:rPr/>
        <w:t xml:space="preserve">)) </w:t>
      </w:r>
      <w:r>
        <w:rPr>
          <w:u w:val="single"/>
        </w:rPr>
        <w:t xml:space="preserve">must</w:t>
      </w:r>
      <w:r>
        <w:rPr/>
        <w:t xml:space="preserve"> consist of</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favorable majority vote on the proposal by the standing committees on ways and means of both houses if the legislature is in session</w:t>
      </w:r>
      <w:r>
        <w:rPr>
          <w:u w:val="single"/>
        </w:rPr>
        <w:t xml:space="preserve">;</w:t>
      </w:r>
      <w:r>
        <w:rPr/>
        <w:t xml:space="preserve"> or</w:t>
      </w:r>
    </w:p>
    <w:p>
      <w:pPr>
        <w:spacing w:before="0" w:after="0" w:line="408" w:lineRule="exact"/>
        <w:ind w:left="0" w:right="0" w:firstLine="576"/>
        <w:jc w:val="left"/>
      </w:pPr>
      <w:r>
        <w:rPr/>
        <w:t xml:space="preserve">(b) </w:t>
      </w:r>
      <w:r>
        <w:rPr>
          <w:u w:val="single"/>
        </w:rPr>
        <w:t xml:space="preserve">A</w:t>
      </w:r>
      <w:r>
        <w:rPr/>
        <w:t xml:space="preserve">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w:t>
      </w:r>
      <w:r>
        <w:rPr>
          <w:u w:val="single"/>
        </w:rPr>
        <w:t xml:space="preserve">"Forecasted revenues" means the revenue estimate prepared by the economic and revenue forecast council plus any discretionary tax expenditures identified as not being reauthorized in the omnibus operating appropriations act;</w:t>
      </w:r>
    </w:p>
    <w:p>
      <w:pPr>
        <w:spacing w:before="0" w:after="0" w:line="408" w:lineRule="exact"/>
        <w:ind w:left="0" w:right="0" w:firstLine="576"/>
        <w:jc w:val="left"/>
      </w:pPr>
      <w:r>
        <w:rPr>
          <w:u w:val="single"/>
        </w:rPr>
        <w:t xml:space="preserve">(c)</w:t>
      </w:r>
      <w:r>
        <w:rPr/>
        <w:t xml:space="preserve">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"Related funds</w:t>
      </w:r>
      <w:r>
        <w:t>((</w:t>
      </w:r>
      <w:r>
        <w:rPr>
          <w:strike/>
        </w:rPr>
        <w:t xml:space="preserve">,</w:t>
      </w:r>
      <w:r>
        <w:t>))</w:t>
      </w:r>
      <w:r>
        <w:rPr/>
        <w:t xml:space="preserve">" </w:t>
      </w:r>
      <w:r>
        <w:t>((</w:t>
      </w:r>
      <w:r>
        <w:rPr>
          <w:strike/>
        </w:rPr>
        <w:t xml:space="preserve">as used in this section,</w:t>
      </w:r>
      <w:r>
        <w:t>))</w:t>
      </w:r>
      <w:r>
        <w:rPr/>
        <w:t xml:space="preserve">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preferences must develop a schedule to accomplish an orderly review of tax ((</w:t>
      </w:r>
      <w:r>
        <w:rPr>
          <w:strike/>
        </w:rPr>
        <w:t xml:space="preserve">preferences</w:t>
      </w:r>
      <w:r>
        <w:rPr/>
        <w:t xml:space="preserve">)) </w:t>
      </w:r>
      <w:r>
        <w:rPr>
          <w:u w:val="single"/>
        </w:rPr>
        <w:t xml:space="preserve">expenditures</w:t>
      </w:r>
      <w:r>
        <w:rPr/>
        <w:t xml:space="preserve"> at least once every ten years. In determining the schedule, the commission must consider the order the tax ((</w:t>
      </w:r>
      <w:r>
        <w:rPr>
          <w:strike/>
        </w:rPr>
        <w:t xml:space="preserve">preferences</w:t>
      </w:r>
      <w:r>
        <w:rPr/>
        <w:t xml:space="preserve">)) </w:t>
      </w:r>
      <w:r>
        <w:rPr>
          <w:u w:val="single"/>
        </w:rPr>
        <w:t xml:space="preserve">expenditures</w:t>
      </w:r>
      <w:r>
        <w:rPr/>
        <w:t xml:space="preserve"> were enacted into law, in addition to other factors including but not limited to grouping ((</w:t>
      </w:r>
      <w:r>
        <w:rPr>
          <w:strike/>
        </w:rPr>
        <w:t xml:space="preserve">preferences</w:t>
      </w:r>
      <w:r>
        <w:rPr/>
        <w:t xml:space="preserve">)) </w:t>
      </w:r>
      <w:r>
        <w:rPr>
          <w:u w:val="single"/>
        </w:rPr>
        <w:t xml:space="preserve">expenditures</w:t>
      </w:r>
      <w:r>
        <w:rPr/>
        <w:t xml:space="preserve"> for review by type of industry, economic sector, or policy area. The commission ((</w:t>
      </w:r>
      <w:r>
        <w:rPr>
          <w:strike/>
        </w:rPr>
        <w:t xml:space="preserve">may elect to include, anywhere in the schedule, a tax preference that has a statutory expiration date.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property tax relief for retired persons, and property tax valuations based on current use, and may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r>
        <w:rPr/>
        <w:t xml:space="preserve">)) </w:t>
      </w:r>
      <w:r>
        <w:rPr>
          <w:u w:val="single"/>
        </w:rPr>
        <w:t xml:space="preserve">must include, in a timely manner, in the schedule, a tax expenditure that has a statutory expiration date. The commission must omit from the schedule tax expenditures that are required by constitutional law. As an alternative to the process under RCW 43.136.055, the commission, as well as the governor or the state legislature, may recommend to the joint legislative audit and review committee an expedited review process for any tax expenditure or group of expenditures</w:t>
      </w:r>
      <w:r>
        <w:rPr/>
        <w:t xml:space="preserve">.</w:t>
      </w:r>
    </w:p>
    <w:p>
      <w:pPr>
        <w:spacing w:before="0" w:after="0" w:line="408" w:lineRule="exact"/>
        <w:ind w:left="0" w:right="0" w:firstLine="576"/>
        <w:jc w:val="left"/>
      </w:pPr>
      <w:r>
        <w:rPr/>
        <w:t xml:space="preserve">(2) The commission must revise the schedule as needed each year, taking into account newly enacted or terminated tax ((</w:t>
      </w:r>
      <w:r>
        <w:rPr>
          <w:strike/>
        </w:rPr>
        <w:t xml:space="preserve">preferences</w:t>
      </w:r>
      <w:r>
        <w:rPr/>
        <w:t xml:space="preserve">)) </w:t>
      </w:r>
      <w:r>
        <w:rPr>
          <w:u w:val="single"/>
        </w:rPr>
        <w:t xml:space="preserve">expenditures</w:t>
      </w:r>
      <w:r>
        <w:rPr/>
        <w:t xml:space="preserve">.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 </w:t>
      </w:r>
      <w:r>
        <w:rPr>
          <w:u w:val="single"/>
        </w:rPr>
        <w:t xml:space="preserve">and must allow comments to be submitted and posted online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065</w:t>
      </w:r>
      <w:r>
        <w:rPr/>
        <w:t xml:space="preserve"> and 2006 c 197 s 6 are each amended to read as follows:</w:t>
      </w:r>
    </w:p>
    <w:p>
      <w:pPr>
        <w:spacing w:before="0" w:after="0" w:line="408" w:lineRule="exact"/>
        <w:ind w:left="0" w:right="0" w:firstLine="576"/>
        <w:jc w:val="left"/>
      </w:pPr>
      <w:r>
        <w:rPr/>
        <w:t xml:space="preserve">(1) The joint legislative audit and review committee ((</w:t>
      </w:r>
      <w:r>
        <w:rPr>
          <w:strike/>
        </w:rPr>
        <w:t xml:space="preserve">shall report its findings and recommendations for scheduled tax preferences to the citizen commission for performance measurement of tax preferences by August 30th of each year. The commission may review and comment on the report of the committee. The committee may revise its report based on the comments of the commission. The committee shall prepare a final report that includes the comments of the commission and submit the final report to the finance committee of the house of representatives and the ways and means committee of the senate by December 30th.</w:t>
      </w:r>
    </w:p>
    <w:p>
      <w:pPr>
        <w:spacing w:before="0" w:after="0" w:line="408" w:lineRule="exact"/>
        <w:ind w:left="0" w:right="0" w:firstLine="576"/>
        <w:jc w:val="left"/>
      </w:pPr>
      <w:r>
        <w:rPr>
          <w:strike/>
        </w:rPr>
        <w:t xml:space="preserve">(2) The joint legislative audit and review committee shall submit a special report reviewing all tax preferences that have statutory expiration dates between June 30, 2005, and January 1, 2007. For the special report, the committee shall complete a review under RCW 43.136.055, and obtain comments of the citizen commission for performance measurement of tax preferences under subsection (1) of this section, to the extent possible. The committee shall submit the special report to the finance committee of the house of representatives and the ways and means committee of the senate by January 12, 2006.</w:t>
      </w:r>
    </w:p>
    <w:p>
      <w:pPr>
        <w:spacing w:before="0" w:after="0" w:line="408" w:lineRule="exact"/>
        <w:ind w:left="0" w:right="0" w:firstLine="576"/>
        <w:jc w:val="left"/>
      </w:pPr>
      <w:r>
        <w:rPr>
          <w:strike/>
        </w:rPr>
        <w:t xml:space="preserve">(3)</w:t>
      </w:r>
      <w:r>
        <w:rPr/>
        <w:t xml:space="preserve">)) </w:t>
      </w:r>
      <w:r>
        <w:rPr>
          <w:u w:val="single"/>
        </w:rPr>
        <w:t xml:space="preserve">must report its findings and recommendations for scheduled tax expenditures to the citizen commission for performance measurement of tax preferences by July 30th of each even-numbered year. The commission must review and comment on the report of the committee. The committee may revise its report based on the comments of the commission. The committee must prepare a final report that includes the comments of the commission and submit the final report to the finance committee of the house of representatives and the ways and means committee of the senate, the department of revenue, and the governor's office by September 30th of each even-numbered year. The governor and the department of revenue must consider and incorporate the findings of the final report in their preparation of their discretionary tax expenditure budget required under section 2 of this act.</w:t>
      </w:r>
    </w:p>
    <w:p>
      <w:pPr>
        <w:spacing w:before="0" w:after="0" w:line="408" w:lineRule="exact"/>
        <w:ind w:left="0" w:right="0" w:firstLine="576"/>
        <w:jc w:val="left"/>
      </w:pPr>
      <w:r>
        <w:rPr>
          <w:u w:val="single"/>
        </w:rPr>
        <w:t xml:space="preserve">(2)</w:t>
      </w:r>
      <w:r>
        <w:rPr/>
        <w:t xml:space="preserve"> Following receipt of a report under this section, the finance committee of the house of representatives and the ways and means committee of the senate ((</w:t>
      </w:r>
      <w:r>
        <w:rPr>
          <w:strike/>
        </w:rPr>
        <w:t xml:space="preserve">shall</w:t>
      </w:r>
      <w:r>
        <w:rPr/>
        <w:t xml:space="preserve">)) </w:t>
      </w:r>
      <w:r>
        <w:rPr>
          <w:u w:val="single"/>
        </w:rPr>
        <w:t xml:space="preserve">must</w:t>
      </w:r>
      <w:r>
        <w:rPr/>
        <w:t xml:space="preserve"> jointly hold a public hearing to consider the final report and any 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 exemption transparency and accountability act.</w:t>
      </w:r>
    </w:p>
    <w:p/>
    <w:p>
      <w:pPr>
        <w:jc w:val="center"/>
      </w:pPr>
      <w:r>
        <w:rPr>
          <w:b/>
        </w:rPr>
        <w:t>--- END ---</w:t>
      </w:r>
    </w:p>
    <w:sectPr>
      <w:pgNumType w:start="1"/>
      <w:footerReference xmlns:r="http://schemas.openxmlformats.org/officeDocument/2006/relationships" r:id="R268429a749fc4b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f9f3ac29942ff" /><Relationship Type="http://schemas.openxmlformats.org/officeDocument/2006/relationships/footer" Target="/word/footer1.xml" Id="R268429a749fc4b1e" /></Relationships>
</file>