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7e4d2f9254325" /></Relationships>
</file>

<file path=word/document.xml><?xml version="1.0" encoding="utf-8"?>
<w:document xmlns:w="http://schemas.openxmlformats.org/wordprocessingml/2006/main">
  <w:body>
    <w:p>
      <w:r>
        <w:t>H-1938.1</w:t>
      </w:r>
    </w:p>
    <w:p>
      <w:pPr>
        <w:jc w:val="center"/>
      </w:pPr>
      <w:r>
        <w:t>_______________________________________________</w:t>
      </w:r>
    </w:p>
    <w:p/>
    <w:p>
      <w:pPr>
        <w:jc w:val="center"/>
      </w:pPr>
      <w:r>
        <w:rPr>
          <w:b/>
        </w:rPr>
        <w:t>SUBSTITUTE HOUSE BILL 1747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Gregerson, Jinkins, and Dolan)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2021,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(b) The department of health must ensure that rules adopted under this subsection take effect December 31, 2021.</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 and</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(3)(a) An on-site treated nonpotable water system in operation before January 1, 2021, must comply with the rules established pursuant to subsection (1) of this section by January 1, 2023.</w:t>
      </w:r>
    </w:p>
    <w:p>
      <w:pPr>
        <w:spacing w:before="0" w:after="0" w:line="408" w:lineRule="exact"/>
        <w:ind w:left="0" w:right="0" w:firstLine="576"/>
        <w:jc w:val="left"/>
      </w:pPr>
      <w:r>
        <w:rPr/>
        <w:t xml:space="preserve">(b) If a permitting local jurisdiction finds that the permittee is working to come into compliance with the rules adopted under subsection (1) of this section, but due to extenuating circumstances related to the engineering, repair, or replacement of the system a further extension is warranted, the local jurisdiction may grant an extension to comply with the rules. The extension may not exceed January 1, 2025.</w:t>
      </w:r>
    </w:p>
    <w:p>
      <w:pPr>
        <w:spacing w:before="0" w:after="0" w:line="408" w:lineRule="exact"/>
        <w:ind w:left="0" w:right="0" w:firstLine="576"/>
        <w:jc w:val="left"/>
      </w:pPr>
      <w:r>
        <w:rPr/>
        <w:t xml:space="preserve">(4) The Washington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02142b342be94e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cd147101a42b7" /><Relationship Type="http://schemas.openxmlformats.org/officeDocument/2006/relationships/footer" Target="/word/footer1.xml" Id="R02142b342be94e86" /></Relationships>
</file>