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469e1755404e27" /></Relationships>
</file>

<file path=word/document.xml><?xml version="1.0" encoding="utf-8"?>
<w:document xmlns:w="http://schemas.openxmlformats.org/wordprocessingml/2006/main">
  <w:body>
    <w:p>
      <w:r>
        <w:t>H-0513.1</w:t>
      </w:r>
    </w:p>
    <w:p>
      <w:pPr>
        <w:jc w:val="center"/>
      </w:pPr>
      <w:r>
        <w:t>_______________________________________________</w:t>
      </w:r>
    </w:p>
    <w:p/>
    <w:p>
      <w:pPr>
        <w:jc w:val="center"/>
      </w:pPr>
      <w:r>
        <w:rPr>
          <w:b/>
        </w:rPr>
        <w:t>HOUSE BILL 1763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Young</w:t>
      </w:r>
    </w:p>
    <w:p/>
    <w:p>
      <w:r>
        <w:rPr>
          <w:t xml:space="preserve">Read first time 01/30/19.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preparing for and responding to active shooter events and other acts of mass violence at schools; amending RCW 9.41.280; adding a new chapter to Title 28A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across the nation have experienced tragic acts of mass violence, including active shooter events, and are currently unequipped to adequately respond to these events. The legislature finds that institutions and industries, including banking and financial institutions, local governments, and professional sports teams and leagues, among others, employ armed protective services to prevent and respond to these and other acts of violence. The legislature finds that the state, by failing to adequately employ such protective services in schools, is failing to protect the state's most vulnerable people and valuable resource, our children. The legislature finds that the state must respond immediately to protect children in the state.</w:t>
      </w:r>
    </w:p>
    <w:p>
      <w:pPr>
        <w:spacing w:before="0" w:after="0" w:line="408" w:lineRule="exact"/>
        <w:ind w:left="0" w:right="0" w:firstLine="576"/>
        <w:jc w:val="left"/>
      </w:pPr>
      <w:r>
        <w:rPr/>
        <w:t xml:space="preserve">(2) To protect schools and children in the state, the legislature intends to authorize certain common school and charter school employees, except for classroom teachers, to possess and carry a concealed pistol on school premises if the employee holds a concealed pistol license and has been certified as completing two specialized training courses, including a course on how to safely use a firearm to prevent, stop, and respond to an active shooter event or other act of mass violence at a school, and a course on children's mental health awareness and conflict de-escalation. It is further the legislature's intent that the cost of these training courses be reasonable so they are accessible to all eligible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school violence preparedness is established, with thirteen members as provided in this 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One member shall be the governor or the governor's designee.</w:t>
      </w:r>
    </w:p>
    <w:p>
      <w:pPr>
        <w:spacing w:before="0" w:after="0" w:line="408" w:lineRule="exact"/>
        <w:ind w:left="0" w:right="0" w:firstLine="576"/>
        <w:jc w:val="left"/>
      </w:pPr>
      <w:r>
        <w:rPr/>
        <w:t xml:space="preserve">(iv) One member shall be the superintendent of public instruction or the superintendent of public instruction's designee.</w:t>
      </w:r>
    </w:p>
    <w:p>
      <w:pPr>
        <w:spacing w:before="0" w:after="0" w:line="408" w:lineRule="exact"/>
        <w:ind w:left="0" w:right="0" w:firstLine="576"/>
        <w:jc w:val="left"/>
      </w:pPr>
      <w:r>
        <w:rPr/>
        <w:t xml:space="preserve">(v) One member shall be a representative of the Washington state school directors' association, appointed by the Washington state school directors' association.</w:t>
      </w:r>
    </w:p>
    <w:p>
      <w:pPr>
        <w:spacing w:before="0" w:after="0" w:line="408" w:lineRule="exact"/>
        <w:ind w:left="0" w:right="0" w:firstLine="576"/>
        <w:jc w:val="left"/>
      </w:pPr>
      <w:r>
        <w:rPr/>
        <w:t xml:space="preserve">(vi) One member shall be a representative of the Washington association of sheriffs and police chiefs, appointed by the Washington association of sheriffs and police chiefs.</w:t>
      </w:r>
    </w:p>
    <w:p>
      <w:pPr>
        <w:spacing w:before="0" w:after="0" w:line="408" w:lineRule="exact"/>
        <w:ind w:left="0" w:right="0" w:firstLine="576"/>
        <w:jc w:val="left"/>
      </w:pPr>
      <w:r>
        <w:rPr/>
        <w:t xml:space="preserve">(vii) The Washington adjutant general shall appoint one member who has experience with crisis response and who represents the national guard.</w:t>
      </w:r>
    </w:p>
    <w:p>
      <w:pPr>
        <w:spacing w:before="0" w:after="0" w:line="408" w:lineRule="exact"/>
        <w:ind w:left="0" w:right="0" w:firstLine="576"/>
        <w:jc w:val="left"/>
      </w:pPr>
      <w:r>
        <w:rPr/>
        <w:t xml:space="preserve">(viii) The governor shall appoint one member with special weapons and tactics expertise who represents a state council or organization of police and sheriffs that is not the Washington association of sheriffs and police chiefs.</w:t>
      </w:r>
    </w:p>
    <w:p>
      <w:pPr>
        <w:spacing w:before="0" w:after="0" w:line="408" w:lineRule="exact"/>
        <w:ind w:left="0" w:right="0" w:firstLine="576"/>
        <w:jc w:val="left"/>
      </w:pPr>
      <w:r>
        <w:rPr/>
        <w:t xml:space="preserve">(ix) The governor shall appoint two members who represent a national alliance or organization on mental illness.</w:t>
      </w:r>
    </w:p>
    <w:p>
      <w:pPr>
        <w:spacing w:before="0" w:after="0" w:line="408" w:lineRule="exact"/>
        <w:ind w:left="0" w:right="0" w:firstLine="576"/>
        <w:jc w:val="left"/>
      </w:pPr>
      <w:r>
        <w:rPr/>
        <w:t xml:space="preserve">(x) The governor shall appoint one member who represents a national organization representing the interests of firearm owners.</w:t>
      </w:r>
    </w:p>
    <w:p>
      <w:pPr>
        <w:spacing w:before="0" w:after="0" w:line="408" w:lineRule="exact"/>
        <w:ind w:left="0" w:right="0" w:firstLine="576"/>
        <w:jc w:val="left"/>
      </w:pPr>
      <w:r>
        <w:rPr/>
        <w:t xml:space="preserve">(b) The committee shall choose its chair from among its legislative members and the governor or governor's designee. The governor or the governor's designee shall convene the initial meeting of the committee.</w:t>
      </w:r>
    </w:p>
    <w:p>
      <w:pPr>
        <w:spacing w:before="0" w:after="0" w:line="408" w:lineRule="exact"/>
        <w:ind w:left="0" w:right="0" w:firstLine="576"/>
        <w:jc w:val="left"/>
      </w:pPr>
      <w:r>
        <w:rPr/>
        <w:t xml:space="preserve">(2) The committee shall perform the following tasks by June 30, 2019:</w:t>
      </w:r>
    </w:p>
    <w:p>
      <w:pPr>
        <w:spacing w:before="0" w:after="0" w:line="408" w:lineRule="exact"/>
        <w:ind w:left="0" w:right="0" w:firstLine="576"/>
        <w:jc w:val="left"/>
      </w:pPr>
      <w:r>
        <w:rPr/>
        <w:t xml:space="preserve">(a) Establish training curriculum standards that private and public entities may use to develop voluntary training programs offered to common school and charter school employees identified by the committee in (c) of this subsection who hold a concealed pistol license under chapter 9.41 RCW, on the topic of how to safely use a firearm to prevent, stop, and respond to an active shooter event or other act of mass violence at a school;</w:t>
      </w:r>
    </w:p>
    <w:p>
      <w:pPr>
        <w:spacing w:before="0" w:after="0" w:line="408" w:lineRule="exact"/>
        <w:ind w:left="0" w:right="0" w:firstLine="576"/>
        <w:jc w:val="left"/>
      </w:pPr>
      <w:r>
        <w:rPr/>
        <w:t xml:space="preserve">(b) Establish training curriculum standards that private and public entities may use to develop training programs on the issues of children's mental health awareness and conflict de-escalation; and</w:t>
      </w:r>
    </w:p>
    <w:p>
      <w:pPr>
        <w:spacing w:before="0" w:after="0" w:line="408" w:lineRule="exact"/>
        <w:ind w:left="0" w:right="0" w:firstLine="576"/>
        <w:jc w:val="left"/>
      </w:pPr>
      <w:r>
        <w:rPr/>
        <w:t xml:space="preserve">(c) Determine which school employees, except for classroom teachers, are eligible for the training described in (a) of this subsection.</w:t>
      </w:r>
    </w:p>
    <w:p>
      <w:pPr>
        <w:spacing w:before="0" w:after="0" w:line="408" w:lineRule="exact"/>
        <w:ind w:left="0" w:right="0" w:firstLine="576"/>
        <w:jc w:val="left"/>
      </w:pPr>
      <w:r>
        <w:rPr/>
        <w:t xml:space="preserve">(3) Staff support for the committee must be provided by the governor's office, senate committee services, and the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(5) The expenses of the committee must be paid by the governor's office, the senate, and the house of representatives. Committee expenditures are subject to approval by the governor's office,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committee must submit a report to the legislature by December 1, 2020, that includes the following information:</w:t>
      </w:r>
    </w:p>
    <w:p>
      <w:pPr>
        <w:spacing w:before="0" w:after="0" w:line="408" w:lineRule="exact"/>
        <w:ind w:left="0" w:right="0" w:firstLine="576"/>
        <w:jc w:val="left"/>
      </w:pPr>
      <w:r>
        <w:rPr/>
        <w:t xml:space="preserve">(a) A description of the training curriculum standards developed by the committee under subsection (2) of this section;</w:t>
      </w:r>
    </w:p>
    <w:p>
      <w:pPr>
        <w:spacing w:before="0" w:after="0" w:line="408" w:lineRule="exact"/>
        <w:ind w:left="0" w:right="0" w:firstLine="576"/>
        <w:jc w:val="left"/>
      </w:pPr>
      <w:r>
        <w:rPr/>
        <w:t xml:space="preserve">(b) A determination by the committee of which common school and charter school employees, except for classroom teachers, are eligible to undergo the training curriculum developed pursuant to subsection (2)(a) of this section and to possess or carry a concealed pistol on school premises;</w:t>
      </w:r>
    </w:p>
    <w:p>
      <w:pPr>
        <w:spacing w:before="0" w:after="0" w:line="408" w:lineRule="exact"/>
        <w:ind w:left="0" w:right="0" w:firstLine="576"/>
        <w:jc w:val="left"/>
      </w:pPr>
      <w:r>
        <w:rPr/>
        <w:t xml:space="preserve">(c) The number of common school and charter school employees who have engaged in training offered by public or private entities meeting standards established by the committee in subsection (2) of this section, to the extent this information is available when the report is due; and</w:t>
      </w:r>
    </w:p>
    <w:p>
      <w:pPr>
        <w:spacing w:before="0" w:after="0" w:line="408" w:lineRule="exact"/>
        <w:ind w:left="0" w:right="0" w:firstLine="576"/>
        <w:jc w:val="left"/>
      </w:pPr>
      <w:r>
        <w:rPr/>
        <w:t xml:space="preserve">(d) Any recommendations or policy considerations for the legislature's consideration.</w:t>
      </w:r>
    </w:p>
    <w:p>
      <w:pPr>
        <w:spacing w:before="0" w:after="0" w:line="408" w:lineRule="exact"/>
        <w:ind w:left="0" w:right="0" w:firstLine="576"/>
        <w:jc w:val="left"/>
      </w:pPr>
      <w:r>
        <w:rPr/>
        <w:t xml:space="preserve">(7)(a) Committee decisions regarding the adoption of training curriculum standards and determining which employees are eligible for the training developed under the standards established pursuant to subsection (2)(a) of this section must be made by a majority vote. A quorum is required to vote. Seven members of the committee constitute a quorum.</w:t>
      </w:r>
    </w:p>
    <w:p>
      <w:pPr>
        <w:spacing w:before="0" w:after="0" w:line="408" w:lineRule="exact"/>
        <w:ind w:left="0" w:right="0" w:firstLine="576"/>
        <w:jc w:val="left"/>
      </w:pPr>
      <w:r>
        <w:rPr/>
        <w:t xml:space="preserve">(b) The work of the committee is complete upon the submission of the report required under subsection (6) of this section.</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a common school or charter school who the committee on school violence preparedness established in section 2 of this act determines is eligible to undergo training on how to safely possess, carry, and, if necessary, use a firearm to respond to an active shooter or act of mass violence at a school, may possess and carry a concealed pistol on school premises, if the employee has:</w:t>
      </w:r>
    </w:p>
    <w:p>
      <w:pPr>
        <w:spacing w:before="0" w:after="0" w:line="408" w:lineRule="exact"/>
        <w:ind w:left="0" w:right="0" w:firstLine="576"/>
        <w:jc w:val="left"/>
      </w:pPr>
      <w:r>
        <w:rPr/>
        <w:t xml:space="preserve">(a) A valid concealed pistol license issued under chapter 9.41 RCW;</w:t>
      </w:r>
    </w:p>
    <w:p>
      <w:pPr>
        <w:spacing w:before="0" w:after="0" w:line="408" w:lineRule="exact"/>
        <w:ind w:left="0" w:right="0" w:firstLine="576"/>
        <w:jc w:val="left"/>
      </w:pPr>
      <w:r>
        <w:rPr/>
        <w:t xml:space="preserve">(b) Completed a training program meeting the standards established by the committee in section 2(2)(a) of this act and has been issued a certification from the entity providing the training demonstrating the employee's successful completion of the training; and</w:t>
      </w:r>
    </w:p>
    <w:p>
      <w:pPr>
        <w:spacing w:before="0" w:after="0" w:line="408" w:lineRule="exact"/>
        <w:ind w:left="0" w:right="0" w:firstLine="576"/>
        <w:jc w:val="left"/>
      </w:pPr>
      <w:r>
        <w:rPr/>
        <w:t xml:space="preserve">(c) Completed a training program meeting the standards established by the committee in section 2(2)(b) of this act and has been issued a certification from the entity providing the training demonstrating the employee's successful completion of the training.</w:t>
      </w:r>
    </w:p>
    <w:p>
      <w:pPr>
        <w:spacing w:before="0" w:after="0" w:line="408" w:lineRule="exact"/>
        <w:ind w:left="0" w:right="0" w:firstLine="576"/>
        <w:jc w:val="left"/>
      </w:pPr>
      <w:r>
        <w:rPr/>
        <w:t xml:space="preserve">(2)(a) Training offered by a public or private entity meeting the standards established by the committee pursuant to section 2(2) of this act is voluntary for school employees and the cost of training must be paid by the individual employee undergoing the training.</w:t>
      </w:r>
    </w:p>
    <w:p>
      <w:pPr>
        <w:spacing w:before="0" w:after="0" w:line="408" w:lineRule="exact"/>
        <w:ind w:left="0" w:right="0" w:firstLine="576"/>
        <w:jc w:val="left"/>
      </w:pPr>
      <w:r>
        <w:rPr/>
        <w:t xml:space="preserve">(b) Holding a valid concealed pistol license under chapter 9.41 RCW is a prerequisite to enroll in a training program meeting the standards established by the committee under section 2(2)(a) of this act.</w:t>
      </w:r>
    </w:p>
    <w:p>
      <w:pPr>
        <w:spacing w:before="0" w:after="0" w:line="408" w:lineRule="exact"/>
        <w:ind w:left="0" w:right="0" w:firstLine="576"/>
        <w:jc w:val="left"/>
      </w:pPr>
      <w:r>
        <w:rPr/>
        <w:t xml:space="preserve">(c) A public or private entity offering training meeting the standards established by the committee under section 2(2) of this act must issue a certification to a common school or charter school employee who successfully completes the training.</w:t>
      </w:r>
    </w:p>
    <w:p>
      <w:pPr>
        <w:spacing w:before="0" w:after="0" w:line="408" w:lineRule="exact"/>
        <w:ind w:left="0" w:right="0" w:firstLine="576"/>
        <w:jc w:val="left"/>
      </w:pPr>
      <w:r>
        <w:rPr/>
        <w:t xml:space="preserve">(d) Classroom teachers are ineligible to enroll in a training program meeting the standards established by the committee under section 2(2)(a) of this act.</w:t>
      </w:r>
    </w:p>
    <w:p>
      <w:pPr>
        <w:spacing w:before="0" w:after="0" w:line="408" w:lineRule="exact"/>
        <w:ind w:left="0" w:right="0" w:firstLine="576"/>
        <w:jc w:val="left"/>
      </w:pPr>
      <w:r>
        <w:rPr/>
        <w:t xml:space="preserve">(e) Any school employee, including classroom teachers, may complete a training program meeting standards established by the committee under section 2(2)(b) of this act.</w:t>
      </w:r>
    </w:p>
    <w:p>
      <w:pPr>
        <w:spacing w:before="0" w:after="0" w:line="408" w:lineRule="exact"/>
        <w:ind w:left="0" w:right="0" w:firstLine="576"/>
        <w:jc w:val="left"/>
      </w:pPr>
      <w:r>
        <w:rPr/>
        <w:t xml:space="preserve">(3) If an employee of a common school or charter school is qualified under subsection (1) of this section to possess and carry a concealed pistol on school grounds, no additional authorization from the school at which the employee works is required and the school may not prohibit the employee from carrying or possessing a concealed pistol on school premises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committee on school violence preparedness's establishment of training curriculum standards and the committee's determination of which school employees are eligible for the training in section 2(2)(a) of this act, the superintendent of public instruction shall promptly adopt rules publishing the training curriculum standards and eligible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w:t>
      </w:r>
      <w:r>
        <w:rPr>
          <w:u w:val="single"/>
        </w:rPr>
        <w:t xml:space="preserve">Any person authorized under section 3 of this act to possess or carry a concealed pistol on school premises; or</w:t>
      </w:r>
    </w:p>
    <w:p>
      <w:pPr>
        <w:spacing w:before="0" w:after="0" w:line="408" w:lineRule="exact"/>
        <w:ind w:left="0" w:right="0" w:firstLine="576"/>
        <w:jc w:val="left"/>
      </w:pPr>
      <w:r>
        <w:rPr>
          <w:u w:val="single"/>
        </w:rPr>
        <w:t xml:space="preserve">(i)</w:t>
      </w:r>
      <w:r>
        <w:rPr/>
        <w:t xml:space="preserve">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w:t>
      </w:r>
      <w:r>
        <w:t>((</w:t>
      </w:r>
      <w:r>
        <w:rPr>
          <w:strike/>
        </w:rPr>
        <w:t xml:space="preserve">and</w:t>
      </w:r>
      <w:r>
        <w:t>))</w:t>
      </w:r>
      <w:r>
        <w:rPr/>
        <w:t xml:space="preserve"> (h)</w:t>
      </w:r>
      <w:r>
        <w:rPr>
          <w:u w:val="single"/>
        </w:rPr>
        <w:t xml:space="preserve">, and (i)</w:t>
      </w:r>
      <w:r>
        <w:rPr/>
        <w:t xml:space="preserve">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29e953af3b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97ecffd2347f6" /><Relationship Type="http://schemas.openxmlformats.org/officeDocument/2006/relationships/footer" Target="/word/footer1.xml" Id="Re629e953af3b404d" /></Relationships>
</file>