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40f217a10400d" /></Relationships>
</file>

<file path=word/document.xml><?xml version="1.0" encoding="utf-8"?>
<w:document xmlns:w="http://schemas.openxmlformats.org/wordprocessingml/2006/main">
  <w:body>
    <w:p>
      <w:r>
        <w:t>H-1001.1</w:t>
      </w:r>
    </w:p>
    <w:p>
      <w:pPr>
        <w:jc w:val="center"/>
      </w:pPr>
      <w:r>
        <w:t>_______________________________________________</w:t>
      </w:r>
    </w:p>
    <w:p/>
    <w:p>
      <w:pPr>
        <w:jc w:val="center"/>
      </w:pPr>
      <w:r>
        <w:rPr>
          <w:b/>
        </w:rPr>
        <w:t>HOUSE BILL 1764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Chambers, Goodman, Mosbrucker, Corry, Gildon, Klippert, DeBolt, Fey, Van Werven, MacEwen, Riccelli, McCaslin, and Young</w:t>
      </w:r>
    </w:p>
    <w:p/>
    <w:p>
      <w:r>
        <w:rPr>
          <w:t xml:space="preserve">Read first time 01/30/19.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monetary thresholds for found property; and amending RCW 63.21.050.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050</w:t>
      </w:r>
      <w:r>
        <w:rPr/>
        <w:t xml:space="preserve"> and 1979 ex.s. c 85 s 5 are each amended to read as follows:</w:t>
      </w:r>
    </w:p>
    <w:p>
      <w:pPr>
        <w:spacing w:before="0" w:after="0" w:line="408" w:lineRule="exact"/>
        <w:ind w:left="0" w:right="0" w:firstLine="576"/>
        <w:jc w:val="left"/>
      </w:pPr>
      <w:r>
        <w:rPr>
          <w:u w:val="single"/>
        </w:rPr>
        <w:t xml:space="preserve">(1)</w:t>
      </w:r>
      <w:r>
        <w:rPr/>
        <w:t xml:space="preserve"> The chief law enforcement officer or his or her designated representative to whom a finder surrenders property,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Advise the finder if the found property is illegal for him or her to possess;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Advise the finder if the found property is to be held as evidence in judicial or other official proceedings;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Advise the finder in writing of the procedures to be followed in claiming the found property;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If the property is valued at </w:t>
      </w:r>
      <w:r>
        <w:t>((</w:t>
      </w:r>
      <w:r>
        <w:rPr>
          <w:strike/>
        </w:rPr>
        <w:t xml:space="preserve">twenty-five</w:t>
      </w:r>
      <w:r>
        <w:t>))</w:t>
      </w:r>
      <w:r>
        <w:rPr/>
        <w:t xml:space="preserve"> </w:t>
      </w:r>
      <w:r>
        <w:rPr>
          <w:u w:val="single"/>
        </w:rPr>
        <w:t xml:space="preserve">one hundred</w:t>
      </w:r>
      <w:r>
        <w:rPr/>
        <w:t xml:space="preserve"> dollars or less </w:t>
      </w:r>
      <w:r>
        <w:rPr>
          <w:u w:val="single"/>
        </w:rPr>
        <w:t xml:space="preserve">adjusted for inflation under subsection (2) of this section</w:t>
      </w:r>
      <w:r>
        <w:rPr/>
        <w:t xml:space="preserve">, allow the finder to retain the property if it is determined there is no reason for the officer to retain the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If the property exceeds </w:t>
      </w:r>
      <w:r>
        <w:t>((</w:t>
      </w:r>
      <w:r>
        <w:rPr>
          <w:strike/>
        </w:rPr>
        <w:t xml:space="preserve">twenty-five</w:t>
      </w:r>
      <w:r>
        <w:t>))</w:t>
      </w:r>
      <w:r>
        <w:rPr/>
        <w:t xml:space="preserve"> </w:t>
      </w:r>
      <w:r>
        <w:rPr>
          <w:u w:val="single"/>
        </w:rPr>
        <w:t xml:space="preserve">one hundred</w:t>
      </w:r>
      <w:r>
        <w:rPr/>
        <w:t xml:space="preserve"> dollars </w:t>
      </w:r>
      <w:r>
        <w:rPr>
          <w:u w:val="single"/>
        </w:rPr>
        <w:t xml:space="preserve">adjusted for inflation under subsection (2) of this section</w:t>
      </w:r>
      <w:r>
        <w:rPr/>
        <w:t xml:space="preserve"> in value and has been requested to be surrendered to the law enforcement agency, retain the property for sixty days before it can be claimed by the finder under this chapter, unless the owner </w:t>
      </w:r>
      <w:r>
        <w:t>((</w:t>
      </w:r>
      <w:r>
        <w:rPr>
          <w:strike/>
        </w:rPr>
        <w:t xml:space="preserve">shall have</w:t>
      </w:r>
      <w:r>
        <w:t>))</w:t>
      </w:r>
      <w:r>
        <w:rPr/>
        <w:t xml:space="preserve"> </w:t>
      </w:r>
      <w:r>
        <w:rPr>
          <w:u w:val="single"/>
        </w:rPr>
        <w:t xml:space="preserve">has</w:t>
      </w:r>
      <w:r>
        <w:rPr/>
        <w:t xml:space="preserve"> recovered the property;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If the property is held as evidence in judicial or other official proceedings, retain the property for sixty days after the final disposition of the judicial or other official proceeding, before it can be claimed by the finder or owner under the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After the required number of days have passed, and if no owner has been found, surrender the property to the finder according to the requirements of this chapter; or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If neither the finder nor the owner claim the property retained by the officer within thirty days of the time when the claim can be made, the property </w:t>
      </w:r>
      <w:r>
        <w:t>((</w:t>
      </w:r>
      <w:r>
        <w:rPr>
          <w:strike/>
        </w:rPr>
        <w:t xml:space="preserve">shall</w:t>
      </w:r>
      <w:r>
        <w:t>))</w:t>
      </w:r>
      <w:r>
        <w:rPr/>
        <w:t xml:space="preserve"> </w:t>
      </w:r>
      <w:r>
        <w:rPr>
          <w:u w:val="single"/>
        </w:rPr>
        <w:t xml:space="preserve">must</w:t>
      </w:r>
      <w:r>
        <w:rPr/>
        <w:t xml:space="preserve"> be disposed of as unclaimed property under chapter 63.32 or 63.40 RCW.</w:t>
      </w:r>
    </w:p>
    <w:p>
      <w:pPr>
        <w:spacing w:before="0" w:after="0" w:line="408" w:lineRule="exact"/>
        <w:ind w:left="0" w:right="0" w:firstLine="576"/>
        <w:jc w:val="left"/>
      </w:pPr>
      <w:r>
        <w:rPr>
          <w:u w:val="single"/>
        </w:rPr>
        <w:t xml:space="preserve">(2)(a) The office of financial management must adjust the dollar thresholds established in subsection (1)(d) and (e) of this section for inflation every five years, beginning July 1, 2025, based upon changes in the Seattle consumer price index during that time period.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(b) For the purposes of determining the thresholds in subsection (1)(d) and (e) of this section, the chief law enforcement officer or his or her designated representative must use the latest thresholds published by the office of financial management in the Washington State Register under (a) of this subsection.</w:t>
      </w:r>
    </w:p>
    <w:p/>
    <w:p>
      <w:pPr>
        <w:jc w:val="center"/>
      </w:pPr>
      <w:r>
        <w:rPr>
          <w:b/>
        </w:rPr>
        <w:t>--- END ---</w:t>
      </w:r>
    </w:p>
    <w:sectPr>
      <w:pgNumType w:start="1"/>
      <w:footerReference xmlns:r="http://schemas.openxmlformats.org/officeDocument/2006/relationships" r:id="Rb708be12c37445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eb6cfd68d468e" /><Relationship Type="http://schemas.openxmlformats.org/officeDocument/2006/relationships/footer" Target="/word/footer1.xml" Id="Rb708be12c3744553" /></Relationships>
</file>