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598476970a4805" /></Relationships>
</file>

<file path=word/document.xml><?xml version="1.0" encoding="utf-8"?>
<w:document xmlns:w="http://schemas.openxmlformats.org/wordprocessingml/2006/main">
  <w:body>
    <w:p>
      <w:r>
        <w:t>H-1545.2</w:t>
      </w:r>
    </w:p>
    <w:p>
      <w:pPr>
        <w:jc w:val="center"/>
      </w:pPr>
      <w:r>
        <w:t>_______________________________________________</w:t>
      </w:r>
    </w:p>
    <w:p/>
    <w:p>
      <w:pPr>
        <w:jc w:val="center"/>
      </w:pPr>
      <w:r>
        <w:rPr>
          <w:b/>
        </w:rPr>
        <w:t>SUBSTITUTE HOUSE BILL 1786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Jinkins, Wylie, Goodman, Macri, Bergquist, Cody, Ormsby, Valdez, Frame, Peterson, Tarleton, Davis, Robinson, Fey, Appleton, Santos, Kilduff, Lovick, Walen, Senn, and Pellicciotti)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procedures and strengthening laws relating to protection orders, no-contact orders, and restraining orders; amending RCW 9.41.800, 9.41.040, 7.90.090, 7.90.110, 7.90.140, 7.92.100, 7.92.120, 7.92.150, 7.92.190, 10.14.080, 10.14.100, 10.14.180, 26.50.070, 26.50.090, 26.50.130, 26.09.060, and 26.10.115; adding a new section to chapter 9.41 RCW; and repealing RCW 9.41.802 and 9.41.810.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2014 c 111 s 2 are each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shall, upon a showing by clear and convincing evidence, that a party has: Used, displayed, or threatened to use a firearm or other dangerous weapon in a felony, or </w:t>
      </w:r>
      <w:r>
        <w:t>((</w:t>
      </w:r>
      <w:r>
        <w:rPr>
          <w:strike/>
        </w:rPr>
        <w:t xml:space="preserve">previously committed any offense that makes him or her</w:t>
      </w:r>
      <w:r>
        <w:t>))</w:t>
      </w:r>
      <w:r>
        <w:rPr/>
        <w:t xml:space="preserve"> </w:t>
      </w:r>
      <w:r>
        <w:rPr>
          <w:u w:val="single"/>
        </w:rPr>
        <w:t xml:space="preserve">is</w:t>
      </w:r>
      <w:r>
        <w:rPr/>
        <w:t xml:space="preserve"> ineligible to possess a firearm under the provisions of RCW 9.41.040:</w:t>
      </w:r>
    </w:p>
    <w:p>
      <w:pPr>
        <w:spacing w:before="0" w:after="0" w:line="408" w:lineRule="exact"/>
        <w:ind w:left="0" w:right="0" w:firstLine="576"/>
        <w:jc w:val="left"/>
      </w:pPr>
      <w:r>
        <w:rPr/>
        <w:t xml:space="preserve">(a) Require the party </w:t>
      </w:r>
      <w:r>
        <w:rPr>
          <w:u w:val="single"/>
        </w:rPr>
        <w:t xml:space="preserve">immediately</w:t>
      </w:r>
      <w:r>
        <w:rPr/>
        <w:t xml:space="preserve"> to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the party to </w:t>
      </w:r>
      <w:r>
        <w:rPr>
          <w:u w:val="single"/>
        </w:rPr>
        <w:t xml:space="preserve">immediately</w:t>
      </w:r>
      <w:r>
        <w:rPr/>
        <w:t xml:space="preserve"> surrender any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may, upon a showing by a preponderance of the evidence but not by clear and convincing evidence, that a party has: Used, displayed, or threatened to use a firearm or other dangerous weapon in a felony, or </w:t>
      </w:r>
      <w:r>
        <w:t>((</w:t>
      </w:r>
      <w:r>
        <w:rPr>
          <w:strike/>
        </w:rPr>
        <w:t xml:space="preserve">previously committed any offense that makes him or her</w:t>
      </w:r>
      <w:r>
        <w:t>))</w:t>
      </w:r>
      <w:r>
        <w:rPr/>
        <w:t xml:space="preserve"> </w:t>
      </w:r>
      <w:r>
        <w:rPr>
          <w:u w:val="single"/>
        </w:rPr>
        <w:t xml:space="preserve">is</w:t>
      </w:r>
      <w:r>
        <w:rPr/>
        <w:t xml:space="preserve"> ineligible to possess a firearm under the provisions of RCW 9.41.040:</w:t>
      </w:r>
    </w:p>
    <w:p>
      <w:pPr>
        <w:spacing w:before="0" w:after="0" w:line="408" w:lineRule="exact"/>
        <w:ind w:left="0" w:right="0" w:firstLine="576"/>
        <w:jc w:val="left"/>
      </w:pPr>
      <w:r>
        <w:rPr/>
        <w:t xml:space="preserve">(a) Require the party to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the party to </w:t>
      </w:r>
      <w:r>
        <w:rPr>
          <w:u w:val="single"/>
        </w:rPr>
        <w:t xml:space="preserve">immediately</w:t>
      </w:r>
      <w:r>
        <w:rPr/>
        <w:t xml:space="preserve">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w:t>
      </w:r>
    </w:p>
    <w:p>
      <w:pPr>
        <w:spacing w:before="0" w:after="0" w:line="408" w:lineRule="exact"/>
        <w:ind w:left="0" w:right="0" w:firstLine="576"/>
        <w:jc w:val="left"/>
      </w:pPr>
      <w:r>
        <w:rPr/>
        <w:t xml:space="preserve">(B) Require the party to </w:t>
      </w:r>
      <w:r>
        <w:rPr>
          <w:u w:val="single"/>
        </w:rPr>
        <w:t xml:space="preserve">immediately</w:t>
      </w:r>
      <w:r>
        <w:rPr/>
        <w:t xml:space="preserve"> surrender a concealed pistol license issued under RCW 9.41.070;</w:t>
      </w:r>
    </w:p>
    <w:p>
      <w:pPr>
        <w:spacing w:before="0" w:after="0" w:line="408" w:lineRule="exact"/>
        <w:ind w:left="0" w:right="0" w:firstLine="576"/>
        <w:jc w:val="left"/>
      </w:pPr>
      <w:r>
        <w:rPr/>
        <w:t xml:space="preserve">(C) Prohibit the party from </w:t>
      </w:r>
      <w:r>
        <w:rPr>
          <w:u w:val="single"/>
        </w:rPr>
        <w:t xml:space="preserve">accessing,</w:t>
      </w:r>
      <w:r>
        <w:rPr/>
        <w:t xml:space="preserve"> obtaining</w:t>
      </w:r>
      <w:r>
        <w:rPr>
          <w:u w:val="single"/>
        </w:rPr>
        <w:t xml:space="preserve">,</w:t>
      </w:r>
      <w:r>
        <w:rPr/>
        <w:t xml:space="preserve"> or possessing </w:t>
      </w:r>
      <w:r>
        <w:t>((</w:t>
      </w:r>
      <w:r>
        <w:rPr>
          <w:strike/>
        </w:rPr>
        <w:t xml:space="preserve">a</w:t>
      </w:r>
      <w:r>
        <w:t>))</w:t>
      </w:r>
      <w:r>
        <w:rPr/>
        <w:t xml:space="preserve"> </w:t>
      </w:r>
      <w:r>
        <w:rPr>
          <w:u w:val="single"/>
        </w:rPr>
        <w:t xml:space="preserve">any</w:t>
      </w:r>
      <w:r>
        <w:rPr/>
        <w:t xml:space="preserve"> firearm</w:t>
      </w:r>
      <w:r>
        <w:rPr>
          <w:u w:val="single"/>
        </w:rPr>
        <w:t xml:space="preserve">s</w:t>
      </w:r>
      <w:r>
        <w:rPr/>
        <w:t xml:space="preserve"> or other dangerous weapon</w:t>
      </w:r>
      <w:r>
        <w:rPr>
          <w:u w:val="single"/>
        </w:rPr>
        <w:t xml:space="preserve">s</w:t>
      </w:r>
      <w:r>
        <w:rPr/>
        <w:t xml:space="preserve">;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w:t>
      </w:r>
      <w:r>
        <w:t>((</w:t>
      </w:r>
      <w:r>
        <w:rPr>
          <w:strike/>
        </w:rPr>
        <w:t xml:space="preserve">a</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 and any concealed pistol license,</w:t>
      </w:r>
      <w:r>
        <w:rPr/>
        <w:t xml:space="preserv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w:t>
      </w:r>
      <w:r>
        <w:t>((</w:t>
      </w:r>
      <w:r>
        <w:rPr>
          <w:strike/>
        </w:rPr>
        <w:t xml:space="preserve">any</w:t>
      </w:r>
      <w:r>
        <w:t>))</w:t>
      </w:r>
      <w:r>
        <w:rPr/>
        <w:t xml:space="preserve"> </w:t>
      </w:r>
      <w:r>
        <w:rPr>
          <w:u w:val="single"/>
        </w:rPr>
        <w:t xml:space="preserve">all</w:t>
      </w:r>
      <w:r>
        <w:rPr/>
        <w:t xml:space="preserve"> firearm</w:t>
      </w:r>
      <w:r>
        <w:rPr>
          <w:u w:val="single"/>
        </w:rPr>
        <w:t xml:space="preserve">s</w:t>
      </w:r>
      <w:r>
        <w:rPr/>
        <w:t xml:space="preserve"> </w:t>
      </w:r>
      <w:r>
        <w:t>((</w:t>
      </w:r>
      <w:r>
        <w:rPr>
          <w:strike/>
        </w:rPr>
        <w:t xml:space="preserve">or</w:t>
      </w:r>
      <w:r>
        <w:t>))</w:t>
      </w:r>
      <w:r>
        <w:rPr/>
        <w:t xml:space="preserve"> </w:t>
      </w:r>
      <w:r>
        <w:rPr>
          <w:u w:val="single"/>
        </w:rPr>
        <w:t xml:space="preserve">and</w:t>
      </w:r>
      <w:r>
        <w:rPr/>
        <w:t xml:space="preserve"> other dangerous weapon</w:t>
      </w:r>
      <w:r>
        <w:rPr>
          <w:u w:val="single"/>
        </w:rPr>
        <w:t xml:space="preserve">s</w:t>
      </w:r>
      <w:r>
        <w:rPr/>
        <w:t xml:space="preserve"> in his or her immediate possession or control or subject to his or her immediate possession or control</w:t>
      </w:r>
      <w:r>
        <w:rPr>
          <w:u w:val="single"/>
        </w:rPr>
        <w:t xml:space="preserve">, and any concealed pistol license issued under RCW 9.41.070,</w:t>
      </w:r>
      <w:r>
        <w:rPr/>
        <w:t xml:space="preserve"> to the </w:t>
      </w:r>
      <w:r>
        <w:t>((</w:t>
      </w:r>
      <w:r>
        <w:rPr>
          <w:strike/>
        </w:rPr>
        <w:t xml:space="preserve">sheriff of the county having jurisdiction of the proceeding, the chief of police of the municipality having jurisdiction, or to the restrained or enjoined party's counsel or to any person designated by the court</w:t>
      </w:r>
      <w:r>
        <w:t>))</w:t>
      </w:r>
      <w:r>
        <w:rPr/>
        <w:t xml:space="preserve"> </w:t>
      </w:r>
      <w:r>
        <w:rPr>
          <w:u w:val="single"/>
        </w:rPr>
        <w:t xml:space="preserve">local law enforcement agency. Law enforcement officers shall use law enforcement databases to assist in locating the respondent in situations where the protected person does not know where the respondent lives or where there is evidence that the respondent is trying to evade service.</w:t>
      </w:r>
    </w:p>
    <w:p>
      <w:pPr>
        <w:spacing w:before="0" w:after="0" w:line="408" w:lineRule="exact"/>
        <w:ind w:left="0" w:right="0" w:firstLine="576"/>
        <w:jc w:val="left"/>
      </w:pPr>
      <w:r>
        <w:rPr>
          <w:u w:val="single"/>
        </w:rPr>
        <w:t xml:space="preserve">(8) If the court enters a protection order, restraining order, or no-contact order that includes an order to surrender firearms, dangerous weapons, and any concealed pistol license under this section, the order must be served by a law enforcement officer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his or her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Alternatively, if personal service of the order by a law enforcement officer is not possible, or not required because the respondent was present at the hearing at which the order was entered, the respondent shall immediately surrender all firearms, dangerous weapons, and any concealed pistol license in a safe manner to the control of the local law enforcement agency within forty-eight hours of being served with the order by alternate service or within forty-eight hours of the hearing at which the respondent was present.</w:t>
      </w:r>
    </w:p>
    <w:p>
      <w:pPr>
        <w:spacing w:before="0" w:after="0" w:line="408" w:lineRule="exact"/>
        <w:ind w:left="0" w:right="0" w:firstLine="576"/>
        <w:jc w:val="left"/>
      </w:pPr>
      <w:r>
        <w:rPr/>
        <w:t xml:space="preserve">(2)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seventy-two hours after service of the order and retain a copy of the receipt.</w:t>
      </w:r>
    </w:p>
    <w:p>
      <w:pPr>
        <w:spacing w:before="0" w:after="0" w:line="408" w:lineRule="exact"/>
        <w:ind w:left="0" w:right="0" w:firstLine="576"/>
        <w:jc w:val="left"/>
      </w:pPr>
      <w:r>
        <w:rPr/>
        <w:t xml:space="preserve">(3)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his or her possession, custody, or control. If probable cause exists, the court shall issue a warrant describing the firearms or dangerous weapons and authorizing a search of the locations where the firearms or dangerous weapons are reasonably believed to be and the seizure of any firearms or dangerous weapons discovered pursuant to such search.</w:t>
      </w:r>
    </w:p>
    <w:p>
      <w:pPr>
        <w:spacing w:before="0" w:after="0" w:line="408" w:lineRule="exact"/>
        <w:ind w:left="0" w:right="0" w:firstLine="576"/>
        <w:jc w:val="left"/>
      </w:pPr>
      <w:r>
        <w:rPr/>
        <w:t xml:space="preserve">(4) If a person other than the respondent claims title to any firearms or dangerous weapons surrendered pursuant to this section, and he or she is determined by the law enforcement agency to be the lawful owner of the firearm or dangerous weapon, the firearm or dangerous weapon shall be returned to him or her,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to store the firearm or dangerous weapon in a manner such that the respondent does not have access to or control of the firearm or dangerous weapon; and</w:t>
      </w:r>
    </w:p>
    <w:p>
      <w:pPr>
        <w:spacing w:before="0" w:after="0" w:line="408" w:lineRule="exact"/>
        <w:ind w:left="0" w:right="0" w:firstLine="576"/>
        <w:jc w:val="left"/>
      </w:pPr>
      <w:r>
        <w:rPr/>
        <w:t xml:space="preserve">(b) The firearm or dangerous weapon is not otherwise unlawfully possessed by the owner.</w:t>
      </w:r>
    </w:p>
    <w:p>
      <w:pPr>
        <w:spacing w:before="0" w:after="0" w:line="408" w:lineRule="exact"/>
        <w:ind w:left="0" w:right="0" w:firstLine="576"/>
        <w:jc w:val="left"/>
      </w:pPr>
      <w:r>
        <w:rPr/>
        <w:t xml:space="preserve">(5) Upon the issuance of a protection order, no-contact order, or restraining order that includes an order to surrender weapons under RCW 9.41.800, the court shall order a new hearing date and require the respondent to appear not later than three judicial days from the issuance of the order. The court shall require a showing that the person subject to the order has surrendered all firearms and dangerous weapons in his or her custody, control, or possession, and any concealed pistol license issued under RCW 9.41.070, to a law enforcement agency. The court may dismiss the hearing upon a satisfactory showing that the respondent is in compliance with the order.</w:t>
      </w:r>
    </w:p>
    <w:p>
      <w:pPr>
        <w:spacing w:before="0" w:after="0" w:line="408" w:lineRule="exact"/>
        <w:ind w:left="0" w:right="0" w:firstLine="576"/>
        <w:jc w:val="left"/>
      </w:pPr>
      <w:r>
        <w:rPr/>
        <w:t xml:space="preserve">(6) All law enforcement agencies must have policies and procedures regarding the acceptance, storage, and return of firearms, dangerous weapons, and concealed pistol licenses required by any court to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w:t>
      </w:r>
      <w:r>
        <w:t>((</w:t>
      </w:r>
      <w:r>
        <w:rPr>
          <w:strike/>
        </w:rPr>
        <w:t xml:space="preserve">an intimate partner of</w:t>
      </w:r>
      <w:r>
        <w:t>))</w:t>
      </w:r>
      <w:r>
        <w:rPr/>
        <w:t xml:space="preserve"> the person </w:t>
      </w:r>
      <w:r>
        <w:rPr>
          <w:u w:val="single"/>
        </w:rPr>
        <w:t xml:space="preserve">protected under the order</w:t>
      </w:r>
      <w:r>
        <w:rPr/>
        <w:t xml:space="preserve"> or child of the </w:t>
      </w:r>
      <w:r>
        <w:t>((</w:t>
      </w:r>
      <w:r>
        <w:rPr>
          <w:strike/>
        </w:rPr>
        <w:t xml:space="preserve">intimate partner</w:t>
      </w:r>
      <w:r>
        <w:t>))</w:t>
      </w:r>
      <w:r>
        <w:rPr/>
        <w:t xml:space="preserve"> </w:t>
      </w:r>
      <w:r>
        <w:rPr>
          <w:u w:val="single"/>
        </w:rPr>
        <w:t xml:space="preserve">person</w:t>
      </w:r>
      <w:r>
        <w:rPr/>
        <w:t xml:space="preserve"> or </w:t>
      </w:r>
      <w:r>
        <w:rPr>
          <w:u w:val="single"/>
        </w:rPr>
        <w:t xml:space="preserve">protected</w:t>
      </w:r>
      <w:r>
        <w:rPr/>
        <w:t xml:space="preserve"> person, or engaging in other conduct that would place </w:t>
      </w:r>
      <w:r>
        <w:t>((</w:t>
      </w:r>
      <w:r>
        <w:rPr>
          <w:strike/>
        </w:rPr>
        <w:t xml:space="preserve">an intimate partner</w:t>
      </w:r>
      <w:r>
        <w:t>))</w:t>
      </w:r>
      <w:r>
        <w:rPr/>
        <w:t xml:space="preserve"> </w:t>
      </w:r>
      <w:r>
        <w:rPr>
          <w:u w:val="single"/>
        </w:rPr>
        <w:t xml:space="preserve">the protected person</w:t>
      </w:r>
      <w:r>
        <w:rPr/>
        <w:t xml:space="preserve"> in reasonable fear of bodily injury to the </w:t>
      </w:r>
      <w:r>
        <w:t>((</w:t>
      </w:r>
      <w:r>
        <w:rPr>
          <w:strike/>
        </w:rPr>
        <w:t xml:space="preserve">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(C)(I) Includes a finding that the person represents a credible threat to the physical safety of the </w:t>
      </w:r>
      <w:r>
        <w:t>((</w:t>
      </w:r>
      <w:r>
        <w:rPr>
          <w:strike/>
        </w:rPr>
        <w:t xml:space="preserve">intimate partner</w:t>
      </w:r>
      <w:r>
        <w:t>))</w:t>
      </w:r>
      <w:r>
        <w:rPr/>
        <w:t xml:space="preserve"> </w:t>
      </w:r>
      <w:r>
        <w:rPr>
          <w:u w:val="single"/>
        </w:rPr>
        <w:t xml:space="preserve">protected person</w:t>
      </w:r>
      <w:r>
        <w:rPr/>
        <w:t xml:space="preserve"> or child</w:t>
      </w:r>
      <w:r>
        <w:t>((</w:t>
      </w:r>
      <w:r>
        <w:rPr>
          <w:strike/>
        </w:rPr>
        <w:t xml:space="preserve">;</w:t>
      </w:r>
      <w:r>
        <w:t>))</w:t>
      </w:r>
      <w:r>
        <w:rPr/>
        <w:t xml:space="preserve"> and </w:t>
      </w:r>
      <w:r>
        <w:t>((</w:t>
      </w:r>
      <w:r>
        <w:rPr>
          <w:strike/>
        </w:rPr>
        <w:t xml:space="preserve">(II)</w:t>
      </w:r>
      <w:r>
        <w:t>))</w:t>
      </w:r>
      <w:r>
        <w:rPr/>
        <w:t xml:space="preserve"> </w:t>
      </w:r>
      <w:r>
        <w:rPr>
          <w:u w:val="single"/>
        </w:rPr>
        <w:t xml:space="preserve">b</w:t>
      </w:r>
      <w:r>
        <w:rPr/>
        <w:t xml:space="preserve">y its terms</w:t>
      </w:r>
      <w:r>
        <w:t>((</w:t>
      </w:r>
      <w:r>
        <w:rPr>
          <w:strike/>
        </w:rPr>
        <w:t xml:space="preserve">,</w:t>
      </w:r>
      <w:r>
        <w:t>))</w:t>
      </w:r>
      <w:r>
        <w:rPr/>
        <w:t xml:space="preserve"> explicitly prohibits the use, attempted use, or threatened use of physical force against the </w:t>
      </w:r>
      <w:r>
        <w:t>((</w:t>
      </w:r>
      <w:r>
        <w:rPr>
          <w:strike/>
        </w:rPr>
        <w:t xml:space="preserve">intimate partner</w:t>
      </w:r>
      <w:r>
        <w:t>))</w:t>
      </w:r>
      <w:r>
        <w:rPr/>
        <w:t xml:space="preserve"> </w:t>
      </w:r>
      <w:r>
        <w:rPr>
          <w:u w:val="single"/>
        </w:rPr>
        <w:t xml:space="preserve">protected person</w:t>
      </w:r>
      <w:r>
        <w:rPr/>
        <w:t xml:space="preserve"> or child that would reasonably be expected to cause bodily injury; </w:t>
      </w:r>
      <w:r>
        <w:rPr>
          <w:u w:val="single"/>
        </w:rPr>
        <w:t xml:space="preserve">or</w:t>
      </w:r>
    </w:p>
    <w:p>
      <w:pPr>
        <w:spacing w:before="0" w:after="0" w:line="408" w:lineRule="exact"/>
        <w:ind w:left="0" w:right="0" w:firstLine="576"/>
        <w:jc w:val="left"/>
      </w:pPr>
      <w:r>
        <w:rPr>
          <w:u w:val="single"/>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If the person is under eighteen years of age, except as provided in RCW 9.41.042; and/or</w:t>
      </w:r>
    </w:p>
    <w:p>
      <w:pPr>
        <w:spacing w:before="0" w:after="0" w:line="408" w:lineRule="exact"/>
        <w:ind w:left="0" w:right="0" w:firstLine="576"/>
        <w:jc w:val="left"/>
      </w:pPr>
      <w:r>
        <w:rPr/>
        <w:t xml:space="preserve">(vi)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t>((</w:t>
      </w:r>
      <w:r>
        <w:rPr>
          <w:strike/>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090</w:t>
      </w:r>
      <w:r>
        <w:rPr/>
        <w:t xml:space="preserve"> and 2006 c 138 s 10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nonconsensual sexual conduct or nonconsensual sexual penetration by the respondent, the court shall issue a sexual assault protection order; provided that the petitioner must also satisfy the requirements of RCW 7.90.110 for ex parte temporary orders or RCW 7.90.120 for final orders.</w:t>
      </w:r>
    </w:p>
    <w:p>
      <w:pPr>
        <w:spacing w:before="0" w:after="0" w:line="408" w:lineRule="exact"/>
        <w:ind w:left="0" w:right="0" w:firstLine="576"/>
        <w:jc w:val="left"/>
      </w:pPr>
      <w:r>
        <w:rPr/>
        <w:t xml:space="preserve">(b) The petitioner shall not be denied a sexual assault protection order because the petitioner or the respondent is a minor or because the petitioner did not report the assault to law enforcement. The court, when determining whether or not to issue a sexual assault protection order, may not require proof of physical injury on the person of the victim or proof that the petitioner has reported the sexual assault to law enforcement. Modification and extension of prior sexual assault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or school of a child, if the victim is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 and</w:t>
      </w:r>
    </w:p>
    <w:p>
      <w:pPr>
        <w:spacing w:before="0" w:after="0" w:line="408" w:lineRule="exact"/>
        <w:ind w:left="0" w:right="0" w:firstLine="576"/>
        <w:jc w:val="left"/>
      </w:pPr>
      <w:r>
        <w:rPr/>
        <w:t xml:space="preserve">(d) Order any other injunctive relief as necessary or appropriate for the protection of the petitioner.</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In cases where the petitioner and the respondent are under the age of eighteen and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under the age of eighteen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Denial of a remedy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Monetary damages are not recoverable as a remedy.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110</w:t>
      </w:r>
      <w:r>
        <w:rPr/>
        <w:t xml:space="preserve"> and 2007 c 212 s 3 are each amended to read as follows:</w:t>
      </w:r>
    </w:p>
    <w:p>
      <w:pPr>
        <w:spacing w:before="0" w:after="0" w:line="408" w:lineRule="exact"/>
        <w:ind w:left="0" w:right="0" w:firstLine="576"/>
        <w:jc w:val="left"/>
      </w:pPr>
      <w:r>
        <w:rPr/>
        <w:t xml:space="preserve">(1) An ex parte temporary sexual assault protection order shall issue if the petitioner satisfies the requirements of this subsection by a preponderance of the evidence. The petitioner shall establish that:</w:t>
      </w:r>
    </w:p>
    <w:p>
      <w:pPr>
        <w:spacing w:before="0" w:after="0" w:line="408" w:lineRule="exact"/>
        <w:ind w:left="0" w:right="0" w:firstLine="576"/>
        <w:jc w:val="left"/>
      </w:pPr>
      <w:r>
        <w:rPr/>
        <w:t xml:space="preserve">(a) The petitioner has been a victim of nonconsensual sexual conduct or nonconsensual sexual penetration by the respondent; and</w:t>
      </w:r>
    </w:p>
    <w:p>
      <w:pPr>
        <w:spacing w:before="0" w:after="0" w:line="408" w:lineRule="exact"/>
        <w:ind w:left="0" w:right="0" w:firstLine="576"/>
        <w:jc w:val="left"/>
      </w:pPr>
      <w:r>
        <w:rPr/>
        <w:t xml:space="preserve">(b) There is good cause to grant the remedy, regardless of the lack of prior service of process or of notice upon the respondent, because the harm which that remedy is intended to prevent would be likely to occur if the respondent were given any prior notice, or greater notice than was actually given, of the petitioner's efforts to obtain judicial relief.</w:t>
      </w:r>
    </w:p>
    <w:p>
      <w:pPr>
        <w:spacing w:before="0" w:after="0" w:line="408" w:lineRule="exact"/>
        <w:ind w:left="0" w:right="0" w:firstLine="576"/>
        <w:jc w:val="left"/>
      </w:pPr>
      <w:r>
        <w:rPr/>
        <w:t xml:space="preserve">(2)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(3)</w:t>
      </w:r>
      <w:r>
        <w:rPr/>
        <w:t xml:space="preserve"> If the respondent appears in court for this hearing for an ex parte temporary order, he or she may elect to file a general appearance and testify </w:t>
      </w:r>
      <w:r>
        <w:rPr>
          <w:u w:val="single"/>
        </w:rPr>
        <w:t xml:space="preserve">under oath</w:t>
      </w:r>
      <w:r>
        <w:rPr/>
        <w:t xml:space="preserve">. Any resulting order may be an ex parte temporary order, governed by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declines to issue an ex parte temporary sexual assault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140</w:t>
      </w:r>
      <w:r>
        <w:rPr/>
        <w:t xml:space="preserve"> and 2013 c 74 s 5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an order under RCW 9.41.800 to immediately surrender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If the court previously entered an order allowing service of the notice of hearing and temporary order of protection by publication under RCW 7.90.052 or service by mail under RCW 7.90.053, the court may permit service by publication or service by mail of the order of protection issued under this chapter. Service by publication must comply with the requirements of RCW 7.90.052 and service by mail must comply with the requirements of RCW 7.90.053. The court order must state whether the court permitted service by publication or service by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100</w:t>
      </w:r>
      <w:r>
        <w:rPr/>
        <w:t xml:space="preserve"> and 2013 c 84 s 10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stalking conduct by the respondent, the court shall issue a stalking protection order.</w:t>
      </w:r>
    </w:p>
    <w:p>
      <w:pPr>
        <w:spacing w:before="0" w:after="0" w:line="408" w:lineRule="exact"/>
        <w:ind w:left="0" w:right="0" w:firstLine="576"/>
        <w:jc w:val="left"/>
      </w:pPr>
      <w:r>
        <w:rPr/>
        <w:t xml:space="preserve">(b) The petitioner shall not be denied a stalking protection order because the petitioner or the respondent is a minor or because the petitioner did not report the stalking conduct to law enforcement. The court, when determining whether or not to issue a stalking protection order, may not require proof of the respondent's intentions regarding the acts alleged by the petitioner. Modification and extension of prior stalking protection orders shall be in accordance with this chapter.</w:t>
      </w:r>
    </w:p>
    <w:p>
      <w:pPr>
        <w:spacing w:before="0" w:after="0" w:line="408" w:lineRule="exact"/>
        <w:ind w:left="0" w:right="0" w:firstLine="576"/>
        <w:jc w:val="left"/>
      </w:pPr>
      <w:r>
        <w:rPr/>
        <w:t xml:space="preserve">(2) The court may provide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workplace, or school of the petitioner's minor children;</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Prohibit the respondent from keeping the petitioner and/or the petitioner's minor children under surveillance, to include electronic surveillance;</w:t>
      </w:r>
    </w:p>
    <w:p>
      <w:pPr>
        <w:spacing w:before="0" w:after="0" w:line="408" w:lineRule="exact"/>
        <w:ind w:left="0" w:right="0" w:firstLine="576"/>
        <w:jc w:val="left"/>
      </w:pPr>
      <w:r>
        <w:rPr/>
        <w:t xml:space="preserve">(e) Order any other injunctive relief as necessary or appropriate for the protection of the petitioner, to include a mental health and/or chemical dependency evaluation; and</w:t>
      </w:r>
    </w:p>
    <w:p>
      <w:pPr>
        <w:spacing w:before="0" w:after="0" w:line="408" w:lineRule="exact"/>
        <w:ind w:left="0" w:right="0" w:firstLine="576"/>
        <w:jc w:val="left"/>
      </w:pPr>
      <w:r>
        <w:rPr/>
        <w:t xml:space="preserve">(f) Require the respondent to pay the administrative court costs and service fees, as established by the county or municipality incurring the expense and to reimburse the petitioner for costs incurred in bringing the action, including reasonable attorneys' fees.</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Unless otherwise stated in the order, when a person is petitioning on behalf of a minor child or vulnerable adult, the relief authorized in this section shall apply only for the protection of the victim, and not the petitioner.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cases where the petitioner and the respondent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120</w:t>
      </w:r>
      <w:r>
        <w:rPr/>
        <w:t xml:space="preserve"> and 2013 c 84 s 12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stalking conduct and that irreparable injury could result if an order is not issued immediately without prior notice, the court may grant an ex parte temporary order for protection, pending a full hearing and grant such injunctive relief as it deems proper, including the relief as specified under RCW 7.92.100 (2)(a) through (d) and (4).</w:t>
      </w:r>
    </w:p>
    <w:p>
      <w:pPr>
        <w:spacing w:before="0" w:after="0" w:line="408" w:lineRule="exact"/>
        <w:ind w:left="0" w:right="0" w:firstLine="576"/>
        <w:jc w:val="left"/>
      </w:pPr>
      <w:r>
        <w:rPr/>
        <w:t xml:space="preserve">(2) Irreparable injury under this section includes, but is not limited to, situations in which the respondent has recently threatened the petitioner with bodily injury or has engaged in acts of stalking conduct against the petitioner.</w:t>
      </w:r>
    </w:p>
    <w:p>
      <w:pPr>
        <w:spacing w:before="0" w:after="0" w:line="408" w:lineRule="exact"/>
        <w:ind w:left="0" w:right="0" w:firstLine="576"/>
        <w:jc w:val="left"/>
      </w:pPr>
      <w:r>
        <w:rPr/>
        <w:t xml:space="preserve">(3)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(4)</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ex parte temporary stalking protection order shall be effective for a fixed period not to exceed fourteen days or twenty-four days if the court has permitted service by publication or mail. The ex parte order may be reissued. A full hearing, as provided in this chapter, shall be set for not later than fourteen days from the issuance of the temporary order or not later than twenty-four days if service by publication or by mail is permitted. Unless the court has permitted service by publication or mail, the respondent shall be personally served with a copy of the ex parte order along with a copy of the petition and notice of the date set for the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declines to issue an ex parte temporary stalking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knowing violation of a court order issued under this section is punishable under RCW 26.50.110.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150</w:t>
      </w:r>
      <w:r>
        <w:rPr/>
        <w:t xml:space="preserve"> and 2013 c 84 s 15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(7), or (8) of this section. If the respondent is a minor, the respondent's parent or legal custodian shall also be personally served.</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an order under RCW 9.41.800 to immediately surrender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If the respondent was not personally served with the petition, notice of hearing, and ex parte order before the hearing, the court shall reset the hearing for twenty</w:t>
      </w:r>
      <w:r>
        <w:rPr/>
        <w:noBreakHyphen/>
      </w:r>
      <w:r>
        <w:rPr/>
        <w:t xml:space="preserve">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or private process server files an affidavit stating that the officer or private process server was unable to complete personal service upon the respondent. The affidavit must describe the number and types of attempts the officer or private process server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respondent is avoiding service;</w:t>
      </w:r>
    </w:p>
    <w:p>
      <w:pPr>
        <w:spacing w:before="0" w:after="0" w:line="408" w:lineRule="exact"/>
        <w:ind w:left="0" w:right="0" w:firstLine="576"/>
        <w:jc w:val="left"/>
      </w:pPr>
      <w:r>
        <w:rPr/>
        <w:t xml:space="preserve">(c) The server has deposited a copy of the petition, notice of hearing, and the ex parte order of protection in the post office, directed to the respondent at the respondent's last known address, unless the server states that the server does not know the respondent's address;</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(e) The court shall reissue the temporary order of protection not to exceed another twenty</w:t>
      </w:r>
      <w:r>
        <w:rPr/>
        <w:noBreakHyphen/>
      </w:r>
      <w:r>
        <w:rPr/>
        <w:t xml:space="preserve">four days from the date of reissuing the ex parte protection order and order to provide service by publication; and</w:t>
      </w:r>
    </w:p>
    <w:p>
      <w:pPr>
        <w:spacing w:before="0" w:after="0" w:line="408" w:lineRule="exact"/>
        <w:ind w:left="0" w:right="0" w:firstLine="576"/>
        <w:jc w:val="left"/>
      </w:pPr>
      <w:r>
        <w:rPr/>
        <w:t xml:space="preserve">(f)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20"/>
        <w:gridCol w:w="244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Petitioner</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20 . . ., at  . . . . a.m./p.m., and respond to the petition. If you fail to respond, an order of protection will be issued against you pursuant to the provisions of the stalking protection order act, chapter 7.92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rPr>
                <w:rFonts w:ascii="Times New Roman" w:hAnsi="Times New Roman"/>
                <w:sz w:val="20"/>
              </w:rPr>
              <w:t xml:space="preserve">Petitioner </w:t>
            </w:r>
            <w:r>
              <w:tab/>
            </w:r>
          </w:p>
        </w:tc>
      </w:tr>
    </w:tbl>
    <w:p>
      <w:pPr>
        <w:spacing w:before="120" w:after="0" w:line="408" w:lineRule="exact"/>
        <w:ind w:left="0" w:right="0" w:firstLine="576"/>
        <w:jc w:val="left"/>
      </w:pPr>
      <w:r>
        <w:rPr/>
        <w:t xml:space="preserve">(8) In circumstances justifying service by publication under subsection (7) of this section, if the serving party files an affidavit stating facts from which the court determines that service by mail is just as likely to give actual notice as service by publication and that the serving party is unable to afford the cost of service by publication, the court may order that service be made by mail. Such service shall be made by any person over eighteen years of age, who is competent to be a witness, other than a party, by mailing copies of the order and other process to the party to be served at his or her last known address or any other address determined by the court to be appropriate. Two copies shall be mailed, postage prepaid, one by ordinary first</w:t>
      </w:r>
      <w:r>
        <w:rPr/>
        <w:noBreakHyphen/>
      </w:r>
      <w:r>
        <w:rPr/>
        <w:t xml:space="preserve">class mail and the other by a form of mail requiring a signed receipt showing when and to whom it was delivered. The envelopes must bear the return address of the sender.</w:t>
      </w:r>
    </w:p>
    <w:p>
      <w:pPr>
        <w:spacing w:before="0" w:after="0" w:line="408" w:lineRule="exact"/>
        <w:ind w:left="0" w:right="0" w:firstLine="576"/>
        <w:jc w:val="left"/>
      </w:pPr>
      <w:r>
        <w:rPr/>
        <w:t xml:space="preserve">(a) Proof of service under this section shall be consistent with court rules for civil proceedings.</w:t>
      </w:r>
    </w:p>
    <w:p>
      <w:pPr>
        <w:spacing w:before="0" w:after="0" w:line="408" w:lineRule="exact"/>
        <w:ind w:left="0" w:right="0" w:firstLine="576"/>
        <w:jc w:val="left"/>
      </w:pPr>
      <w:r>
        <w:rPr/>
        <w:t xml:space="preserve">(b) Service under this section may be used in the same manner and shall have the same jurisdictional effect as service by publication for purposes of this chapter. Service shall be deemed complete upon the mailing of two copies as prescribed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190</w:t>
      </w:r>
      <w:r>
        <w:rPr/>
        <w:t xml:space="preserve"> and 2013 c 84 s 19 are each amended to read as follows:</w:t>
      </w:r>
    </w:p>
    <w:p>
      <w:pPr>
        <w:spacing w:before="0" w:after="0" w:line="408" w:lineRule="exact"/>
        <w:ind w:left="0" w:right="0" w:firstLine="576"/>
        <w:jc w:val="left"/>
      </w:pPr>
      <w:r>
        <w:rPr/>
        <w:t xml:space="preserve">(1) Upon application with notice to all parties and after a hearing, the court may modify the terms of an existing stalking protection order.</w:t>
      </w:r>
    </w:p>
    <w:p>
      <w:pPr>
        <w:spacing w:before="0" w:after="0" w:line="408" w:lineRule="exact"/>
        <w:ind w:left="0" w:right="0" w:firstLine="576"/>
        <w:jc w:val="left"/>
      </w:pPr>
      <w:r>
        <w:rPr/>
        <w:t xml:space="preserve">(2) A respondent's motion to modify or terminate an existing stalking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 The court may not terminate or modify an existing stalking protection order unless the respondent proves by a preponderance of the evidence that there has been a substantial change in circumstances such that the respondent will not resume acts of stalking conduct against the petitioner or those persons protected by the protection order if the order is terminated or modified. The petitioner bears no burden of proving that he or she has a current reasonable fear of harm by the respondent.</w:t>
      </w:r>
    </w:p>
    <w:p>
      <w:pPr>
        <w:spacing w:before="0" w:after="0" w:line="408" w:lineRule="exact"/>
        <w:ind w:left="0" w:right="0" w:firstLine="576"/>
        <w:jc w:val="left"/>
      </w:pPr>
      <w:r>
        <w:rPr/>
        <w:t xml:space="preserve">(4) </w:t>
      </w:r>
      <w:r>
        <w:rPr>
          <w:u w:val="single"/>
        </w:rPr>
        <w:t xml:space="preserve">A respondent may file a motion to terminate or modify an order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(5)</w:t>
      </w:r>
      <w:r>
        <w:rPr/>
        <w:t xml:space="preserve"> A court may require the respondent to pay the petitioner for costs incurred in responding to a motion to terminate or modify a stalking protection order, including reasonable attorneys' fees.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080</w:t>
      </w:r>
      <w:r>
        <w:rPr/>
        <w:t xml:space="preserve"> and 2011 c 307 s 3 are each amended to read as follows:</w:t>
      </w:r>
    </w:p>
    <w:p>
      <w:pPr>
        <w:spacing w:before="0" w:after="0" w:line="408" w:lineRule="exact"/>
        <w:ind w:left="0" w:right="0" w:firstLine="576"/>
        <w:jc w:val="left"/>
      </w:pPr>
      <w:r>
        <w:rPr/>
        <w:t xml:space="preserve">(1) Upon filing a petition for a civil antiharassment protection order under this chapter, the petitioner may obtain an ex parte temporary antiharassment protection order. An ex parte temporary antiharassment protection order may be granted with or without notice upon the filing of an affidavit which, to the satisfaction of the court, shows reasonable proof of unlawful harassment of the petitioner by the respondent and that great or irreparable harm will result to the petitioner if the temporary antiharassment protection order is not granted. </w:t>
      </w:r>
      <w:r>
        <w:rPr>
          <w:u w:val="single"/>
        </w:rPr>
        <w:t xml:space="preserve">If the court declines to issue an ex parte temporary antiharassment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rPr/>
        <w:t xml:space="preserve">(2) An ex parte temporary antiharassment protection order shall be effective for a fixed period not to exceed fourteen days or twenty-four days if the court has permitted service by publication under RCW 10.14.085. The ex parte order may be reissued. A full hearing, as provided in this chapter, shall be set for not later than fourteen days from the issuance of the temporary order or not later than twenty-four days if service by publication is permitted. Except as provided in RCW 10.14.070 and 10.14.085, the respondent shall be personally served with a copy of the ex parte order along with a copy of the petition and notice of the date set for the hearing. The ex parte order and notice of hearing shall include at a minimum the date and time of the hearing set by the court to determine if the temporary order should be made effective for one year or more, and notice that if the respondent should fail to appear or otherwise not respond, an order for protection will be issued against the respondent pursuant to the provisions of this chapter, for a minimum of one year from the date of the hearing. The notice shall also include a brief statement of the provisions of the ex parte order and notify the respondent that a copy of the ex parte order and notice of hearing has been filed with the clerk of the court.</w:t>
      </w:r>
    </w:p>
    <w:p>
      <w:pPr>
        <w:spacing w:before="0" w:after="0" w:line="408" w:lineRule="exact"/>
        <w:ind w:left="0" w:right="0" w:firstLine="576"/>
        <w:jc w:val="left"/>
      </w:pPr>
      <w:r>
        <w:rPr/>
        <w:t xml:space="preserve">(3) At the hearing, if the court finds by a preponderance of the evidence that unlawful harassment exists, a civil antiharassment protection order shall issue prohibiting such unlawful harassment.</w:t>
      </w:r>
    </w:p>
    <w:p>
      <w:pPr>
        <w:spacing w:before="0" w:after="0" w:line="408" w:lineRule="exact"/>
        <w:ind w:left="0" w:right="0" w:firstLine="576"/>
        <w:jc w:val="left"/>
      </w:pPr>
      <w:r>
        <w:rPr/>
        <w:t xml:space="preserve">(4) An order issued under this chapter shall be effective for not more than one year unless the court finds that the respondent is likely to resume unlawful harassment of the petitioner when the order expires. If so, the court may enter an order for a fixed time exceeding one year or may enter a permanent antiharassment protection order. The court shall not enter an order that is effective for more than one year if the order restrains the respondent from contacting the respondent's minor children. This limitation is not applicable to civil antiharassment protection orders issued under chapter 26.09, 26.10, or </w:t>
      </w:r>
      <w:r>
        <w:t>((</w:t>
      </w:r>
      <w:r>
        <w:rPr>
          <w:strike/>
        </w:rPr>
        <w:t xml:space="preserve">26.26</w:t>
      </w:r>
      <w:r>
        <w:t>))</w:t>
      </w:r>
      <w:r>
        <w:rPr/>
        <w:t xml:space="preserve"> </w:t>
      </w:r>
      <w:r>
        <w:rPr>
          <w:u w:val="single"/>
        </w:rPr>
        <w:t xml:space="preserve">26.26B</w:t>
      </w:r>
      <w:r>
        <w:rPr/>
        <w:t xml:space="preserve"> RCW. If the petitioner seeks relief for a period longer than one year on behalf of the respondent's minor children, the court shall advise the petitioner that the petitioner may apply for renewal of the order as provided in this chapter or if appropriate may seek relief pursuant to chapter 26.09 or 26.10 RCW.</w:t>
      </w:r>
    </w:p>
    <w:p>
      <w:pPr>
        <w:spacing w:before="0" w:after="0" w:line="408" w:lineRule="exact"/>
        <w:ind w:left="0" w:right="0" w:firstLine="576"/>
        <w:jc w:val="left"/>
      </w:pPr>
      <w:r>
        <w:rPr/>
        <w:t xml:space="preserve">(5) At any time within the three months before the expiration of the order, the petitioner may apply for a renewal of the order by filing a petition for renewal. The petition for renewal shall state the reasons why the petitioner seeks to renew the protection order. Upon receipt of the petition for renewal, the court shall order a hearing which shall be not later than fourteen days from the date of the order. Except as provided in RCW 10.14.085, personal service shall be made upon the respondent not less than five days before the hearing. If timely service cannot be made the court shall set a new hearing date and shall either require additional attempts at obtaining personal service or permit service by publication as provided by RCW 10.14.085. If the court permits service by publication, the court shall set the new hearing date not later than twenty-four days from the date of the order. If the order expires because timely service cannot be made the court shall grant an ex parte order of protection as provided in this section. The court shall grant the petition for renewal unless the respondent proves by a preponderance of the evidence that the respondent will not resume harassment of the petitioner when the order expires. The court may renew the protection order for another fixed time period or may enter a permanent order as provided in subsection (4) of this section.</w:t>
      </w:r>
    </w:p>
    <w:p>
      <w:pPr>
        <w:spacing w:before="0" w:after="0" w:line="408" w:lineRule="exact"/>
        <w:ind w:left="0" w:right="0" w:firstLine="576"/>
        <w:jc w:val="left"/>
      </w:pPr>
      <w:r>
        <w:rPr/>
        <w:t xml:space="preserve">(6) The court, in granting an ex parte temporary antiharassment protection order or a civil antiharassment protection order, shall have broad discretion to grant such relief as the court deems proper, including an order:</w:t>
      </w:r>
    </w:p>
    <w:p>
      <w:pPr>
        <w:spacing w:before="0" w:after="0" w:line="408" w:lineRule="exact"/>
        <w:ind w:left="0" w:right="0" w:firstLine="576"/>
        <w:jc w:val="left"/>
      </w:pPr>
      <w:r>
        <w:rPr/>
        <w:t xml:space="preserve">(a) Restraining the respondent from making any attempts to contact the petitioner;</w:t>
      </w:r>
    </w:p>
    <w:p>
      <w:pPr>
        <w:spacing w:before="0" w:after="0" w:line="408" w:lineRule="exact"/>
        <w:ind w:left="0" w:right="0" w:firstLine="576"/>
        <w:jc w:val="left"/>
      </w:pPr>
      <w:r>
        <w:rPr/>
        <w:t xml:space="preserve">(b) Restraining the respondent from making any attempts to keep the petitioner under surveillance; </w:t>
      </w:r>
      <w:r>
        <w:rPr>
          <w:u w:val="single"/>
        </w:rPr>
        <w:t xml:space="preserve">and</w:t>
      </w:r>
    </w:p>
    <w:p>
      <w:pPr>
        <w:spacing w:before="0" w:after="0" w:line="408" w:lineRule="exact"/>
        <w:ind w:left="0" w:right="0" w:firstLine="576"/>
        <w:jc w:val="left"/>
      </w:pPr>
      <w:r>
        <w:rPr/>
        <w:t xml:space="preserve">(c) Requiring the respondent to stay a stated distance from the petitioner's residence and workplace</w:t>
      </w:r>
      <w:r>
        <w:t>((</w:t>
      </w:r>
      <w:r>
        <w:rPr>
          <w:strike/>
        </w:rPr>
        <w:t xml:space="preserve">; and</w:t>
      </w:r>
    </w:p>
    <w:p>
      <w:pPr>
        <w:spacing w:before="0" w:after="0" w:line="408" w:lineRule="exact"/>
        <w:ind w:left="0" w:right="0" w:firstLine="576"/>
        <w:jc w:val="left"/>
      </w:pPr>
      <w:r>
        <w:rPr>
          <w:strike/>
        </w:rPr>
        <w:t xml:space="preserve">(d) Considering the provisions of RCW 9.41.800</w:t>
      </w:r>
      <w:r>
        <w:t>))</w:t>
      </w:r>
      <w:r>
        <w:rPr/>
        <w:t xml:space="preserve">.</w:t>
      </w:r>
    </w:p>
    <w:p>
      <w:pPr>
        <w:spacing w:before="0" w:after="0" w:line="408" w:lineRule="exact"/>
        <w:ind w:left="0" w:right="0" w:firstLine="576"/>
        <w:jc w:val="left"/>
      </w:pPr>
      <w:r>
        <w:rPr/>
        <w:t xml:space="preserve">(7)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(8)</w:t>
      </w:r>
      <w:r>
        <w:rPr/>
        <w:t xml:space="preserve"> The court in granting an ex parte temporary antiharassment protection order or a civil antiharassment protection order</w:t>
      </w:r>
      <w:r>
        <w:t>((</w:t>
      </w:r>
      <w:r>
        <w:rPr>
          <w:strike/>
        </w:rPr>
        <w:t xml:space="preserve">,</w:t>
      </w:r>
      <w:r>
        <w:t>))</w:t>
      </w:r>
      <w:r>
        <w:rPr/>
        <w:t xml:space="preserve">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in granting an ex parte temporary antiharassment protection order or a civil antiharassment protection order</w:t>
      </w:r>
      <w:r>
        <w:t>((</w:t>
      </w:r>
      <w:r>
        <w:rPr>
          <w:strike/>
        </w:rPr>
        <w:t xml:space="preserve">,</w:t>
      </w:r>
      <w:r>
        <w:t>))</w:t>
      </w:r>
      <w:r>
        <w:rPr/>
        <w:t xml:space="preserve"> shall not prohibit the respondent from the use or enjoyment of real property to which the respondent has a cognizable claim unless that order is issued under chapter 26.09 RCW or under a separate action commenced with a summons and complaint to determine title or possession of real property.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court in granting an ex parte temporary antiharassment protection order or a civil antiharassment protection order</w:t>
      </w:r>
      <w:r>
        <w:t>((</w:t>
      </w:r>
      <w:r>
        <w:rPr>
          <w:strike/>
        </w:rPr>
        <w:t xml:space="preserve">,</w:t>
      </w:r>
      <w:r>
        <w:t>))</w:t>
      </w:r>
      <w:r>
        <w:rPr/>
        <w:t xml:space="preserve"> shall not limit the respondent's right to care, control, or custody of the respondent's minor child, unless that order is issued under chapter 13.32A, 26.09, 26.10, or </w:t>
      </w:r>
      <w:r>
        <w:t>((</w:t>
      </w:r>
      <w:r>
        <w:rPr>
          <w:strike/>
        </w:rPr>
        <w:t xml:space="preserve">26.26</w:t>
      </w:r>
      <w:r>
        <w:t>))</w:t>
      </w:r>
      <w:r>
        <w:rPr/>
        <w:t xml:space="preserve"> </w:t>
      </w:r>
      <w:r>
        <w:rPr>
          <w:u w:val="single"/>
        </w:rPr>
        <w:t xml:space="preserve">26.26B</w:t>
      </w:r>
      <w:r>
        <w:rPr/>
        <w:t xml:space="preserve">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court order shall specify the date an order issued pursuant to subsections (4) and (5) of this section expires if any. The court order shall also state whether the court issued the protection order following personal service or service by publication and whether the court has approved service by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100</w:t>
      </w:r>
      <w:r>
        <w:rPr/>
        <w:t xml:space="preserve"> and 2002 c 117 s 3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(5) and (7)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an order under RCW 9.41.800 to immediately surrender all firearms, dangerous weapons, and any concealed pistol license, the order must be served by a law enforcement officer.</w:t>
      </w:r>
    </w:p>
    <w:p>
      <w:pPr>
        <w:spacing w:before="0" w:after="0" w:line="408" w:lineRule="exact"/>
        <w:ind w:left="0" w:right="0" w:firstLine="576"/>
        <w:jc w:val="left"/>
      </w:pPr>
      <w:r>
        <w:rPr/>
        <w:t xml:space="preserve">(3) If the sheriff or municipal peace officer cannot complete service upon the respondent within ten days, the sheriff or municipal peace officer shall notify the petitioner.</w:t>
      </w:r>
    </w:p>
    <w:p>
      <w:pPr>
        <w:spacing w:before="0" w:after="0" w:line="408" w:lineRule="exact"/>
        <w:ind w:left="0" w:right="0" w:firstLine="576"/>
        <w:jc w:val="left"/>
      </w:pPr>
      <w:r>
        <w:rPr/>
        <w:t xml:space="preserve">(4) Returns of service under this chapter shall be made in accordance with the applicable court rules.</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 The court's order, entered after a hearing, need not be served on a respondent who fails to appear before the court, if material terms of the order have not changed from those contained in the temporary order, and it is shown to the court's satisfaction that the respondent has previously been personally served with the temporary order.</w:t>
      </w:r>
    </w:p>
    <w:p>
      <w:pPr>
        <w:spacing w:before="0" w:after="0" w:line="408" w:lineRule="exact"/>
        <w:ind w:left="0" w:right="0" w:firstLine="576"/>
        <w:jc w:val="left"/>
      </w:pPr>
      <w:r>
        <w:rPr/>
        <w:t xml:space="preserve">(6) Except in cases where the petitioner has fees waived under RCW 10.14.055 or is granted leave to proceed in forma pauperis, municipal police departments serving documents as required under this chapter may collect the same fees for service and mileage authorized by RCW 36.18.040 to be collected by sheriffs.</w:t>
      </w:r>
    </w:p>
    <w:p>
      <w:pPr>
        <w:spacing w:before="0" w:after="0" w:line="408" w:lineRule="exact"/>
        <w:ind w:left="0" w:right="0" w:firstLine="576"/>
        <w:jc w:val="left"/>
      </w:pPr>
      <w:r>
        <w:rPr/>
        <w:t xml:space="preserve">(7) If the court previously entered an order allowing service by publication of the notice of hearing and temporary order of protection pursuant to RCW 10.14.085, the court may permit service by publication of the order of protection issued under RCW 10.14.080. Service by publication must comply with the requirements of RCW 10.14.085.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180</w:t>
      </w:r>
      <w:r>
        <w:rPr/>
        <w:t xml:space="preserve"> and 1987 c 280 s 18 are each amended to read as follows:</w:t>
      </w:r>
    </w:p>
    <w:p>
      <w:pPr>
        <w:spacing w:before="0" w:after="0" w:line="408" w:lineRule="exact"/>
        <w:ind w:left="0" w:right="0" w:firstLine="576"/>
        <w:jc w:val="left"/>
      </w:pPr>
      <w:r>
        <w:rPr/>
        <w:t xml:space="preserve">Upon application with notice to all parties and after a hearing, the court may modify the terms of an existing order under this chapter. </w:t>
      </w:r>
      <w:r>
        <w:rPr>
          <w:u w:val="single"/>
        </w:rPr>
        <w:t xml:space="preserve">A respondent may file a motion to terminate or modify an order no more than once in every twelve-month period that the order is in effect, starting from the date of the order and continuing through any renewal.</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order or termination order. Upon receipt of the order, the law enforcement agency shall promptly enter it in the law enforcement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2018 c 22 s 9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r>
        <w:rPr>
          <w:u w:val="single"/>
        </w:rPr>
        <w:t xml:space="preserve">and</w:t>
      </w:r>
    </w:p>
    <w:p>
      <w:pPr>
        <w:spacing w:before="0" w:after="0" w:line="408" w:lineRule="exact"/>
        <w:ind w:left="0" w:right="0" w:firstLine="576"/>
        <w:jc w:val="left"/>
      </w:pPr>
      <w:r>
        <w:rPr/>
        <w:t xml:space="preserve">(f) </w:t>
      </w:r>
      <w:r>
        <w:t>((</w:t>
      </w:r>
      <w:r>
        <w:rPr>
          <w:strike/>
        </w:rPr>
        <w:t xml:space="preserve">Considering the provisions of RCW 9.41.800; and</w:t>
      </w:r>
    </w:p>
    <w:p>
      <w:pPr>
        <w:spacing w:before="0" w:after="0" w:line="408" w:lineRule="exact"/>
        <w:ind w:left="0" w:right="0" w:firstLine="576"/>
        <w:jc w:val="left"/>
      </w:pPr>
      <w:r>
        <w:rPr>
          <w:strike/>
        </w:rPr>
        <w:t xml:space="preserve">(g)</w:t>
      </w:r>
      <w:r>
        <w:t>))</w:t>
      </w:r>
      <w:r>
        <w:rPr/>
        <w:t xml:space="preserve">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w:t>
      </w:r>
      <w:r>
        <w:rPr>
          <w:u w:val="single"/>
        </w:rPr>
        <w:t xml:space="preserve">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u w:val="single"/>
        </w:rPr>
        <w:t xml:space="preserve">(3)</w:t>
      </w:r>
      <w:r>
        <w:rPr/>
        <w:t xml:space="preserve">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ex parte temporary order for protection shall be effective for a fixed period not to exceed fourteen days or twenty-four days if the court has permitted service by publication under RCW 26.50.085 or by mail under RCW 26.50.123. The ex parte temporary order may be reissued. A full hearing, as provided in this chapter, shall be set for not later than fourteen days from the issuance of the ex parte temporary order or not later than twenty-four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declines to issue an ex parte temporary order for protection the court shall state the particular reasons for the court's denial. The court's denial of a motion for an ex parte </w:t>
      </w:r>
      <w:r>
        <w:rPr>
          <w:u w:val="single"/>
        </w:rPr>
        <w:t xml:space="preserve">temporary</w:t>
      </w:r>
      <w:r>
        <w:rPr/>
        <w:t xml:space="preserve"> order </w:t>
      </w:r>
      <w:r>
        <w:t>((</w:t>
      </w:r>
      <w:r>
        <w:rPr>
          <w:strike/>
        </w:rPr>
        <w:t xml:space="preserve">of</w:t>
      </w:r>
      <w:r>
        <w:t>))</w:t>
      </w:r>
      <w:r>
        <w:rPr/>
        <w:t xml:space="preserve"> </w:t>
      </w:r>
      <w:r>
        <w:rPr>
          <w:u w:val="single"/>
        </w:rPr>
        <w:t xml:space="preserve">for</w:t>
      </w:r>
      <w:r>
        <w:rPr/>
        <w:t xml:space="preserve"> protection shall be filed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090</w:t>
      </w:r>
      <w:r>
        <w:rPr/>
        <w:t xml:space="preserve"> and 1995 c 246 s 10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(6) and (8)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w:t>
      </w:r>
      <w:r>
        <w:rPr>
          <w:u w:val="single"/>
        </w:rPr>
        <w:t xml:space="preserve">If the order includes an order under RCW 9.41.800 to immediately surrender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w:t>
      </w:r>
      <w:r>
        <w:rPr>
          <w:u w:val="single"/>
        </w:rPr>
        <w:t xml:space="preserve">electronically</w:t>
      </w:r>
      <w:r>
        <w:rPr/>
        <w:t xml:space="preserve">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w:t>
      </w:r>
    </w:p>
    <w:p>
      <w:pPr>
        <w:spacing w:before="0" w:after="0" w:line="408" w:lineRule="exact"/>
        <w:ind w:left="0" w:right="0" w:firstLine="576"/>
        <w:jc w:val="left"/>
      </w:pPr>
      <w:r>
        <w:rPr/>
        <w:t xml:space="preserve">(6)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(7) Municipal police departments serving documents as required under this chapter may collect from respondents ordered to pay fees under RCW 26.50.060 the same fees for service and mileage authorized by RCW 36.18.040 to be collected by sheriffs.</w:t>
      </w:r>
    </w:p>
    <w:p>
      <w:pPr>
        <w:spacing w:before="0" w:after="0" w:line="408" w:lineRule="exact"/>
        <w:ind w:left="0" w:right="0" w:firstLine="576"/>
        <w:jc w:val="left"/>
      </w:pPr>
      <w:r>
        <w:rPr/>
        <w:t xml:space="preserve">(8) If the court previously entered an order allowing service of the notice of hearing and temporary order of protection by publication pursuant to RCW 26.50.085 or by mail pursuant to RCW 26.50.123, the court may permit service by publication or by mail of the order of protection issued under RCW 26.50.060. Service by publication must comply with the requirements of RCW 26.50.085 and service by mail must comply with the requirements of RCW 26.50.123. The court order must state whether the court permitted service by publication or by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130</w:t>
      </w:r>
      <w:r>
        <w:rPr/>
        <w:t xml:space="preserve"> and 2011 c 137 s 2 are each amended to read as follows:</w:t>
      </w:r>
    </w:p>
    <w:p>
      <w:pPr>
        <w:spacing w:before="0" w:after="0" w:line="408" w:lineRule="exact"/>
        <w:ind w:left="0" w:right="0" w:firstLine="576"/>
        <w:jc w:val="left"/>
      </w:pPr>
      <w:r>
        <w:rPr/>
        <w:t xml:space="preserve">(1) Upon a motion with notice to all parties and after a hearing, the court may modify the terms of an existing order for protection or may terminate an existing order for protection.</w:t>
      </w:r>
    </w:p>
    <w:p>
      <w:pPr>
        <w:spacing w:before="0" w:after="0" w:line="408" w:lineRule="exact"/>
        <w:ind w:left="0" w:right="0" w:firstLine="576"/>
        <w:jc w:val="left"/>
      </w:pPr>
      <w:r>
        <w:rPr/>
        <w:t xml:space="preserve">(2) A respondent's motion to modify or terminate an order for protection that is permanent or issued for a fixed period exceeding two years must include a declaration setting forth facts supporting the requested order for termination or modification. The motion and declaration must be served according to subsection </w:t>
      </w:r>
      <w:r>
        <w:t>((</w:t>
      </w:r>
      <w:r>
        <w:rPr>
          <w:strike/>
        </w:rPr>
        <w:t xml:space="preserve">(7)</w:t>
      </w:r>
      <w:r>
        <w:t>))</w:t>
      </w:r>
      <w:r>
        <w:rPr/>
        <w:t xml:space="preserve"> </w:t>
      </w:r>
      <w:r>
        <w:rPr>
          <w:u w:val="single"/>
        </w:rPr>
        <w:t xml:space="preserve">(8)</w:t>
      </w:r>
      <w:r>
        <w:rPr/>
        <w:t xml:space="preserve"> of this section.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(3)(a) The court may not terminate an order for protection that is permanent or issued for a fixed period exceeding two years upon a motion of the respondent unless the respondent proves by a preponderance of the evidence that there has been a substantial change in circumstances such that the respondent is not likely to resume acts of domestic violence against the petitioner or those persons protected by the protection order if the order is terminated. In a motion by the respondent for termination of an order for protection that is permanent or issued for a fixed period exceeding two years, the petitioner bears no burden of proving that he or she has a current reasonable fear of imminent harm by the respondent.</w:t>
      </w:r>
    </w:p>
    <w:p>
      <w:pPr>
        <w:spacing w:before="0" w:after="0" w:line="408" w:lineRule="exact"/>
        <w:ind w:left="0" w:right="0" w:firstLine="576"/>
        <w:jc w:val="left"/>
      </w:pPr>
      <w:r>
        <w:rPr/>
        <w:t xml:space="preserve">(b) For the purposes of this subsection, a court shall determine whether there has been a "substantial change in circumstances" by considering only factors which address whether the respondent is likely to commit future acts of domestic violence against the petitioner or those persons protected by the protection order.</w:t>
      </w:r>
    </w:p>
    <w:p>
      <w:pPr>
        <w:spacing w:before="0" w:after="0" w:line="408" w:lineRule="exact"/>
        <w:ind w:left="0" w:right="0" w:firstLine="576"/>
        <w:jc w:val="left"/>
      </w:pPr>
      <w:r>
        <w:rPr/>
        <w:t xml:space="preserve">(c)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(i) Whether the respondent has committed or threatened domestic violence, sexual assault, stalking, or other violent acts since the protection order was entered;</w:t>
      </w:r>
    </w:p>
    <w:p>
      <w:pPr>
        <w:spacing w:before="0" w:after="0" w:line="408" w:lineRule="exact"/>
        <w:ind w:left="0" w:right="0" w:firstLine="576"/>
        <w:jc w:val="left"/>
      </w:pPr>
      <w:r>
        <w:rPr/>
        <w:t xml:space="preserve">(ii) Whether the respondent has violated the terms of the protection order, and the time that has passed since the entry of the order;</w:t>
      </w:r>
    </w:p>
    <w:p>
      <w:pPr>
        <w:spacing w:before="0" w:after="0" w:line="408" w:lineRule="exact"/>
        <w:ind w:left="0" w:right="0" w:firstLine="576"/>
        <w:jc w:val="left"/>
      </w:pPr>
      <w:r>
        <w:rPr/>
        <w:t xml:space="preserve">(iii) Whether the respondent has exhibited suicidal ideation or attempts since the protection order was entered;</w:t>
      </w:r>
    </w:p>
    <w:p>
      <w:pPr>
        <w:spacing w:before="0" w:after="0" w:line="408" w:lineRule="exact"/>
        <w:ind w:left="0" w:right="0" w:firstLine="576"/>
        <w:jc w:val="left"/>
      </w:pPr>
      <w:r>
        <w:rPr/>
        <w:t xml:space="preserve">(iv) Whether the respondent has been convicted of criminal activity since the protection order was entered;</w:t>
      </w:r>
    </w:p>
    <w:p>
      <w:pPr>
        <w:spacing w:before="0" w:after="0" w:line="408" w:lineRule="exact"/>
        <w:ind w:left="0" w:right="0" w:firstLine="576"/>
        <w:jc w:val="left"/>
      </w:pPr>
      <w:r>
        <w:rPr/>
        <w:t xml:space="preserve">(v) Whether the respondent has either acknowledged responsibility for the acts of domestic violence that resulted in entry of the protection order or successfully completed domestic violence perpetrator treatment or counseling since the protection order was entered;</w:t>
      </w:r>
    </w:p>
    <w:p>
      <w:pPr>
        <w:spacing w:before="0" w:after="0" w:line="408" w:lineRule="exact"/>
        <w:ind w:left="0" w:right="0" w:firstLine="576"/>
        <w:jc w:val="left"/>
      </w:pPr>
      <w:r>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t xml:space="preserve">(vii) Whether the petitioner consents to terminating the protection order, provided that consent is given voluntarily and knowingly;</w:t>
      </w:r>
    </w:p>
    <w:p>
      <w:pPr>
        <w:spacing w:before="0" w:after="0" w:line="408" w:lineRule="exact"/>
        <w:ind w:left="0" w:right="0" w:firstLine="576"/>
        <w:jc w:val="left"/>
      </w:pPr>
      <w:r>
        <w:rPr/>
        <w:t xml:space="preserve">(viii) Whether the respondent or petitioner has relocated to an area more distant from the other party, giving due consideration to the fact that acts of domestic violence may be committed from any distance;</w:t>
      </w:r>
    </w:p>
    <w:p>
      <w:pPr>
        <w:spacing w:before="0" w:after="0" w:line="408" w:lineRule="exact"/>
        <w:ind w:left="0" w:right="0" w:firstLine="576"/>
        <w:jc w:val="left"/>
      </w:pPr>
      <w:r>
        <w:rPr/>
        <w:t xml:space="preserve">(ix) Other factors relating to a substantial change in circumstances.</w:t>
      </w:r>
    </w:p>
    <w:p>
      <w:pPr>
        <w:spacing w:before="0" w:after="0" w:line="408" w:lineRule="exact"/>
        <w:ind w:left="0" w:right="0" w:firstLine="576"/>
        <w:jc w:val="left"/>
      </w:pPr>
      <w:r>
        <w:rPr/>
        <w:t xml:space="preserve">(d) In determining whether there has been a substantial change in circumstances, the court may not base its determination solely on: (i) The fact that time has passed without a violation of the order; or (ii) the fact that the respondent or petitioner has relocated to an area more distant from the other party.</w:t>
      </w:r>
    </w:p>
    <w:p>
      <w:pPr>
        <w:spacing w:before="0" w:after="0" w:line="408" w:lineRule="exact"/>
        <w:ind w:left="0" w:right="0" w:firstLine="576"/>
        <w:jc w:val="left"/>
      </w:pPr>
      <w:r>
        <w:rPr/>
        <w:t xml:space="preserve">(e) Regardless of whether there is a substantial change in circumstances, the court may decline to terminate a protection order if it finds that the acts of domestic violence that resulted in the issuance of the protection order were of such severity that the order should not be terminated.</w:t>
      </w:r>
    </w:p>
    <w:p>
      <w:pPr>
        <w:spacing w:before="0" w:after="0" w:line="408" w:lineRule="exact"/>
        <w:ind w:left="0" w:right="0" w:firstLine="576"/>
        <w:jc w:val="left"/>
      </w:pPr>
      <w:r>
        <w:rPr/>
        <w:t xml:space="preserve">(4) The court may not modify an order for protection that is permanent or issued for a fixed period exceeding two years upon a motion of the respondent unless the respondent proves by a preponderance of the evidence that the requested modification is warranted. If the requested modification would reduce the duration of the protection order or would eliminate provisions in the protection order restraining the respondent from harassing, stalking, threatening, or committing other acts of domestic violence against the petitioner or the petitioner's children or family or household members or other persons protected by the order, the court shall consider the factors in subsection (3)(c) of this section in determining whether the protection order should be modified. Upon a motion by the respondent for modification of an order for protection that is permanent or issued for a fixed period exceeding two years, the petitioner bears no burden of proving that he or she has a current reasonable fear of imminent harm by the respondent.</w:t>
      </w:r>
    </w:p>
    <w:p>
      <w:pPr>
        <w:spacing w:before="0" w:after="0" w:line="408" w:lineRule="exact"/>
        <w:ind w:left="0" w:right="0" w:firstLine="576"/>
        <w:jc w:val="left"/>
      </w:pPr>
      <w:r>
        <w:rPr/>
        <w:t xml:space="preserve">(5) </w:t>
      </w:r>
      <w:r>
        <w:rPr>
          <w:u w:val="single"/>
        </w:rPr>
        <w:t xml:space="preserve">A respondent may file a motion to terminate or modify an order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(6)</w:t>
      </w:r>
      <w:r>
        <w:rPr/>
        <w:t xml:space="preserve"> Upon a motion by a petitioner, the court may modify or terminate an existing order for protection. The court shall hear the motion without an adequate cause hearing.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 may require the respondent to pay court costs and service fees, as established by the county or municipality incurring the expense and to pay the petitioner for costs incurred in responding to a motion to terminate or modify a protection order, including reasonable attorneys' fees.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Except as provided in RCW 26.50.085 and 26.50.123, a motion to modify or terminate an order for protection must be personally served on the nonmoving party not less than five court days prior to the hearing.</w:t>
      </w:r>
    </w:p>
    <w:p>
      <w:pPr>
        <w:spacing w:before="0" w:after="0" w:line="408" w:lineRule="exact"/>
        <w:ind w:left="0" w:right="0" w:firstLine="576"/>
        <w:jc w:val="left"/>
      </w:pPr>
      <w:r>
        <w:rPr/>
        <w:t xml:space="preserve">(a) If a moving party seeks to modify or terminate an order for protection that is permanent or issued for a fixed period exceeding two years, the sheriff of the county or the peace officers of the municipality in which the nonmoving party resides or a licensed process server shall serve the nonmoving party personally except when a petitioner is the moving party and elects to have the nonmoving party served by a private party. </w:t>
      </w:r>
      <w:r>
        <w:rPr>
          <w:u w:val="single"/>
        </w:rPr>
        <w:t xml:space="preserve">If the order includes an order under RCW 9.41.800 to immediately surrender all firearms, dangerous weapons, and any concealed pistol license, the order must be served by a law enforcement officer.</w:t>
      </w:r>
    </w:p>
    <w:p>
      <w:pPr>
        <w:spacing w:before="0" w:after="0" w:line="408" w:lineRule="exact"/>
        <w:ind w:left="0" w:right="0" w:firstLine="576"/>
        <w:jc w:val="left"/>
      </w:pPr>
      <w:r>
        <w:rPr/>
        <w:t xml:space="preserve">(b) If the sheriff, municipal peace officer, or licensed process server cannot complete service upon the nonmoving party within ten days, the sheriff, municipal peace officer, or licensed process server shall notify the moving party. The moving party shall provide information sufficient to permit notification by the sheriff, municipal peace officer, or licensed process server.</w:t>
      </w:r>
    </w:p>
    <w:p>
      <w:pPr>
        <w:spacing w:before="0" w:after="0" w:line="408" w:lineRule="exact"/>
        <w:ind w:left="0" w:right="0" w:firstLine="576"/>
        <w:jc w:val="left"/>
      </w:pPr>
      <w:r>
        <w:rPr/>
        <w:t xml:space="preserve">(c) If timely personal service cannot be made, the court shall set a new hearing date and shall either require an additional attempt at obtaining personal service or permit service by publication as provided in RCW 26.50.085 or service by mail as provided in RCW 26.50.123.</w:t>
      </w:r>
    </w:p>
    <w:p>
      <w:pPr>
        <w:spacing w:before="0" w:after="0" w:line="408" w:lineRule="exact"/>
        <w:ind w:left="0" w:right="0" w:firstLine="576"/>
        <w:jc w:val="left"/>
      </w:pPr>
      <w:r>
        <w:rPr/>
        <w:t xml:space="preserve">(d) The court shall not require more than two attempts at obtaining personal service and shall permit service by publication or by mail unless the moving party requests additional time to attempt personal service.</w:t>
      </w:r>
    </w:p>
    <w:p>
      <w:pPr>
        <w:spacing w:before="0" w:after="0" w:line="408" w:lineRule="exact"/>
        <w:ind w:left="0" w:right="0" w:firstLine="576"/>
        <w:jc w:val="left"/>
      </w:pPr>
      <w:r>
        <w:rPr/>
        <w:t xml:space="preserve">(e) If the court permits service by publication or by mail, the court shall set the hearing date not later than twenty</w:t>
      </w:r>
      <w:r>
        <w:rPr/>
        <w:noBreakHyphen/>
      </w:r>
      <w:r>
        <w:rPr/>
        <w:t xml:space="preserve">four days from the date of the order permitting service by publication or by mail.</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Municipal police departments serving documents as required under this chapter may recover from a respondent ordered to pay fees under subsection </w:t>
      </w:r>
      <w:r>
        <w:t>((</w:t>
      </w:r>
      <w:r>
        <w:rPr>
          <w:strike/>
        </w:rPr>
        <w:t xml:space="preserve">(6)</w:t>
      </w:r>
      <w:r>
        <w:t>))</w:t>
      </w:r>
      <w:r>
        <w:rPr/>
        <w:t xml:space="preserve"> </w:t>
      </w:r>
      <w:r>
        <w:rPr>
          <w:u w:val="single"/>
        </w:rPr>
        <w:t xml:space="preserve">(7)</w:t>
      </w:r>
      <w:r>
        <w:rPr/>
        <w:t xml:space="preserve"> of this section the same fees for service and mileage authorized by RCW 36.18.040 to be collected by sheriffs.</w:t>
      </w:r>
    </w:p>
    <w:p>
      <w:pPr>
        <w:spacing w:before="0" w:after="0" w:line="408" w:lineRule="exact"/>
        <w:ind w:left="0" w:right="0" w:firstLine="576"/>
        <w:jc w:val="left"/>
      </w:pPr>
      <w:r>
        <w:rPr/>
        <w:t xml:space="preserve">(10) </w:t>
      </w:r>
      <w:r>
        <w:t>((</w:t>
      </w:r>
      <w:r>
        <w:rPr>
          <w:strike/>
        </w:rPr>
        <w:t xml:space="preserve">[(9)]</w:t>
      </w:r>
      <w:r>
        <w:t>))</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law enforcement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2008 c 6 s 1009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w:t>
      </w:r>
      <w:r>
        <w:rPr>
          <w:u w:val="single"/>
        </w:rPr>
        <w:t xml:space="preserve">, and shall order the respondent to surrender, and prohibit the respondent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115</w:t>
      </w:r>
      <w:r>
        <w:rPr/>
        <w:t xml:space="preserve"> and 2000 c 119 s 9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w:t>
      </w:r>
      <w:r>
        <w:rPr>
          <w:u w:val="single"/>
        </w:rPr>
        <w:t xml:space="preserve">, and shall order the respondent to surrender, and prohibit the respondent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41</w:t>
      </w:r>
      <w:r>
        <w:rPr/>
        <w:t xml:space="preserve">.</w:t>
      </w:r>
      <w:r>
        <w:t xml:space="preserve">802</w:t>
      </w:r>
      <w:r>
        <w:rPr/>
        <w:t xml:space="preserve"> (Proof of surrender and receipt pattern form</w:t>
      </w:r>
      <w:r>
        <w:rPr>
          <w:rFonts w:ascii="Times New Roman" w:hAnsi="Times New Roman"/>
        </w:rPr>
        <w:t xml:space="preserve">—</w:t>
      </w:r>
      <w:r>
        <w:rPr/>
        <w:t xml:space="preserve">Declaration of nonsurrender pattern form</w:t>
      </w:r>
      <w:r>
        <w:rPr>
          <w:rFonts w:ascii="Times New Roman" w:hAnsi="Times New Roman"/>
        </w:rPr>
        <w:t xml:space="preserve">—</w:t>
      </w:r>
      <w:r>
        <w:rPr/>
        <w:t xml:space="preserve">Administrative office of the courts to develop) and 2014 c 111 s 4; and</w:t>
      </w:r>
    </w:p>
    <w:p>
      <w:pPr>
        <w:spacing w:before="0" w:after="0" w:line="408" w:lineRule="exact"/>
        <w:ind w:left="0" w:right="0" w:firstLine="576"/>
        <w:jc w:val="left"/>
      </w:pPr>
      <w:r>
        <w:t>(2)</w:t>
      </w:r>
      <w:r>
        <w:rPr/>
        <w:t xml:space="preserve">RCW </w:t>
      </w:r>
      <w:r>
        <w:t xml:space="preserve">9</w:t>
      </w:r>
      <w:r>
        <w:rPr/>
        <w:t xml:space="preserve">.</w:t>
      </w:r>
      <w:r>
        <w:t xml:space="preserve">41</w:t>
      </w:r>
      <w:r>
        <w:rPr/>
        <w:t xml:space="preserve">.</w:t>
      </w:r>
      <w:r>
        <w:t xml:space="preserve">810</w:t>
      </w:r>
      <w:r>
        <w:rPr/>
        <w:t xml:space="preserve"> (Penalty) and 1984 c 258 s 312, 1983 c 232 s 11, 1983 c 3 s 7, 1961 c 124 s 12, &amp; 1935 c 172 s 16.</w:t>
      </w:r>
    </w:p>
    <w:p/>
    <w:p>
      <w:pPr>
        <w:jc w:val="center"/>
      </w:pPr>
      <w:r>
        <w:rPr>
          <w:b/>
        </w:rPr>
        <w:t>--- END ---</w:t>
      </w:r>
    </w:p>
    <w:sectPr>
      <w:pgNumType w:start="1"/>
      <w:footerReference xmlns:r="http://schemas.openxmlformats.org/officeDocument/2006/relationships" r:id="R7d37857c2fd746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f45a40305b4003" /><Relationship Type="http://schemas.openxmlformats.org/officeDocument/2006/relationships/footer" Target="/word/footer1.xml" Id="R7d37857c2fd7467d" /></Relationships>
</file>