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daff5e96ca4251" /></Relationships>
</file>

<file path=word/document.xml><?xml version="1.0" encoding="utf-8"?>
<w:document xmlns:w="http://schemas.openxmlformats.org/wordprocessingml/2006/main">
  <w:body>
    <w:p>
      <w:r>
        <w:t>H-0260.1</w:t>
      </w:r>
    </w:p>
    <w:p>
      <w:pPr>
        <w:jc w:val="center"/>
      </w:pPr>
      <w:r>
        <w:t>_______________________________________________</w:t>
      </w:r>
    </w:p>
    <w:p/>
    <w:p>
      <w:pPr>
        <w:jc w:val="center"/>
      </w:pPr>
      <w:r>
        <w:rPr>
          <w:b/>
        </w:rPr>
        <w:t>HOUSE BILL 1820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Hudgins, and Dolan</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retention period for storage of election material; amending RCW 29A.60.110; adding new sections to chapter 29A.04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protect the integrity of our elections, voters must be assured that every vote is counted. Furthermore, voters should feel confident that ballots can be recounted and the results of an election can be verified again, if needed. An important component to this process is the retention of ballots after an election. Therefore, the legislature finds that ballots should be retained for a longer period that allows for more time to detect and recover any potential inconsistencies that could occur during an election. This change would also align our practices more closely to the federal law, which mandates that ballots be retained for twenty-two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2018 c 218 s 4 are each amended to read as follows:</w:t>
      </w:r>
    </w:p>
    <w:p>
      <w:pPr>
        <w:spacing w:before="0" w:after="0" w:line="408" w:lineRule="exact"/>
        <w:ind w:left="0" w:right="0" w:firstLine="576"/>
        <w:jc w:val="left"/>
      </w:pPr>
      <w:r>
        <w:rPr/>
        <w:t xml:space="preserve">(1) Immediately after their tabulation, all ballots counted at a ballot counting center must be sealed in containers that identify the primary or election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(2) Ballots in the form of a physical document must</w:t>
      </w:r>
      <w:r>
        <w:rPr/>
        <w:t xml:space="preserve"> be retained for at least </w:t>
      </w:r>
      <w:r>
        <w:t>((</w:t>
      </w:r>
      <w:r>
        <w:rPr>
          <w:strike/>
        </w:rPr>
        <w:t xml:space="preserve">sixty days</w:t>
      </w:r>
      <w:r>
        <w:t>))</w:t>
      </w:r>
      <w:r>
        <w:rPr/>
        <w:t xml:space="preserve"> </w:t>
      </w:r>
      <w:r>
        <w:rPr>
          <w:u w:val="single"/>
        </w:rPr>
        <w:t xml:space="preserve">twenty-four months</w:t>
      </w:r>
      <w:r>
        <w:rPr/>
        <w:t xml:space="preserve"> or according to federal law, whichever is longer. </w:t>
      </w:r>
      <w:r>
        <w:rPr>
          <w:u w:val="single"/>
        </w:rPr>
        <w:t xml:space="preserve">Cast vote records, voted ballot images, or other electronically stored data of vote counts, except as provided for under subsection (3) of this section, must be retained for at least five years. After the required retention period, the county canvassing board may destroy such ballots, voted ballot images, or other electronically stored data of vote counts if there are no pending election challenges.</w:t>
      </w:r>
    </w:p>
    <w:p>
      <w:pPr>
        <w:spacing w:before="0" w:after="0" w:line="408" w:lineRule="exact"/>
        <w:ind w:left="0" w:right="0" w:firstLine="576"/>
        <w:jc w:val="left"/>
      </w:pPr>
      <w:r>
        <w:t>((</w:t>
      </w:r>
      <w:r>
        <w:rPr>
          <w:strike/>
        </w:rPr>
        <w:t xml:space="preserve">(2)</w:t>
      </w:r>
      <w:r>
        <w:t>))</w:t>
      </w:r>
      <w:r>
        <w:rPr/>
        <w:t xml:space="preserve"> </w:t>
      </w:r>
      <w:r>
        <w:rPr>
          <w:u w:val="single"/>
        </w:rPr>
        <w:t xml:space="preserve">(3) Removable memory cards, flash drives, or other small ultraportable data storage devices used to electronically store data of vote counts or electronic ballot images must not be inserted into a tabulation machine more than one time. The secretary of state shall adopt rules for the retention of data on the memory cards, flash drives, or other small ultraportable data storage devices.</w:t>
      </w:r>
    </w:p>
    <w:p>
      <w:pPr>
        <w:spacing w:before="0" w:after="0" w:line="408" w:lineRule="exact"/>
        <w:ind w:left="0" w:right="0" w:firstLine="576"/>
        <w:jc w:val="left"/>
      </w:pPr>
      <w:r>
        <w:rPr>
          <w:u w:val="single"/>
        </w:rPr>
        <w:t xml:space="preserve">(4)</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to conduct an audit under RCW 29A.60.185,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"Voted ballot image" means an identical digital image of the paper ballot or ballot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"Cast vote record" means a data file of how the tabulation system interpreted voter markings on each individual ballot.</w:t>
      </w:r>
    </w:p>
    <w:p/>
    <w:p>
      <w:pPr>
        <w:jc w:val="center"/>
      </w:pPr>
      <w:r>
        <w:rPr>
          <w:b/>
        </w:rPr>
        <w:t>--- END ---</w:t>
      </w:r>
    </w:p>
    <w:sectPr>
      <w:pgNumType w:start="1"/>
      <w:footerReference xmlns:r="http://schemas.openxmlformats.org/officeDocument/2006/relationships" r:id="Re938237f68a44d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29650976b427e" /><Relationship Type="http://schemas.openxmlformats.org/officeDocument/2006/relationships/footer" Target="/word/footer1.xml" Id="Re938237f68a44dd4" /></Relationships>
</file>