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5021bd1c248c1" /></Relationships>
</file>

<file path=word/document.xml><?xml version="1.0" encoding="utf-8"?>
<w:document xmlns:w="http://schemas.openxmlformats.org/wordprocessingml/2006/main">
  <w:body>
    <w:p>
      <w:r>
        <w:t>H-1351.1</w:t>
      </w:r>
    </w:p>
    <w:p>
      <w:pPr>
        <w:jc w:val="center"/>
      </w:pPr>
      <w:r>
        <w:t>_______________________________________________</w:t>
      </w:r>
    </w:p>
    <w:p/>
    <w:p>
      <w:pPr>
        <w:jc w:val="center"/>
      </w:pPr>
      <w:r>
        <w:rPr>
          <w:b/>
        </w:rPr>
        <w:t>HOUSE BILL 1910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Senn, Slatter, Kloba, Callan, Doglio, Fey, Orwall, Sells, Stanford, Thai, Reeves, Goodman, Morgan, and Frame</w:t>
      </w:r>
    </w:p>
    <w:p/>
    <w:p>
      <w:r>
        <w:rPr>
          <w:t xml:space="preserve">Read first time 02/05/19.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amending RCW 28A.150.390 and 28A.150.392;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special education services are an essential part of basic education and are required to be provided by districts or public schools for every student who qualifies pursuant to state and federal law. The legislature finds that the thirteen and five-tenths percent cap on the percentage of special education students funded by the state is not consistent with the state's obligation to pay for basic education for every student. The legislature intends to provide additional state funding, remove funding limitations, and improve access to educational opportunities and outcomes for students enrolled in special education programs. The legislature intends to improve outcomes by providing resources and supports for students to be in the least restrictive environment as part of general education classrooms, offering services and therapies recommended by qualified professionals regardless of whether the district directly employs professionals for such therapeutic services, and training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w:t>
      </w:r>
      <w:r>
        <w:rPr>
          <w:u w:val="single"/>
        </w:rPr>
        <w:t xml:space="preserve">resident special education</w:t>
      </w:r>
      <w:r>
        <w:rPr/>
        <w:t xml:space="preserve"> annual average </w:t>
      </w:r>
      <w:r>
        <w:t>((</w:t>
      </w:r>
      <w:r>
        <w:rPr>
          <w:strike/>
        </w:rPr>
        <w:t xml:space="preserve">full-time equivalent basic education</w:t>
      </w:r>
      <w:r>
        <w:t>))</w:t>
      </w:r>
      <w:r>
        <w:rPr/>
        <w:t xml:space="preserve"> enrollment, </w:t>
      </w:r>
      <w:r>
        <w:rPr>
          <w:u w:val="single"/>
        </w:rPr>
        <w:t xml:space="preserve">excluding students ages birth through four and those five year olds not yet enrolled in kindergarten,</w:t>
      </w:r>
      <w:r>
        <w:rPr/>
        <w:t xml:space="preserve"> multiplied </w:t>
      </w:r>
      <w:r>
        <w:t>((</w:t>
      </w:r>
      <w:r>
        <w:rPr>
          <w:strike/>
        </w:rPr>
        <w:t xml:space="preserve">by the district's funded enrollment percent, multiplied</w:t>
      </w:r>
      <w:r>
        <w:t>))</w:t>
      </w:r>
      <w:r>
        <w:rPr/>
        <w:t xml:space="preserve"> by the district's base allocation per full-time equivalent student, multiplied by </w:t>
      </w:r>
      <w:r>
        <w:t>((</w:t>
      </w:r>
      <w:r>
        <w:rPr>
          <w:strike/>
        </w:rPr>
        <w:t xml:space="preserve">0.9609</w:t>
      </w:r>
      <w:r>
        <w:t>))</w:t>
      </w:r>
      <w:r>
        <w:rPr/>
        <w:t xml:space="preserve"> </w:t>
      </w:r>
      <w:r>
        <w:rPr>
          <w:u w:val="single"/>
        </w:rPr>
        <w:t xml:space="preserve">1.07</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t>((</w:t>
      </w:r>
      <w:r>
        <w:rPr>
          <w:strike/>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strike/>
        </w:rPr>
        <w:t xml:space="preserve">(d) "Funded enrollment percent" means the lesser of the district's actual enrollment percent or thirteen and five-tenths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To the extent necessary, </w:t>
      </w:r>
      <w:r>
        <w:rPr>
          <w:u w:val="single"/>
        </w:rPr>
        <w:t xml:space="preserve">state</w:t>
      </w:r>
      <w:r>
        <w:rPr/>
        <w:t xml:space="preserve">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t>((</w:t>
      </w:r>
      <w:r>
        <w:rPr>
          <w:strike/>
        </w:rPr>
        <w:t xml:space="preserve">(b) If the federal safety net awards based on the federal eligibility threshold exceed the federal appropriation in any fiscal year, then the superintendent shall expend all available federal discretionary funds necessary to meet this need.</w:t>
      </w:r>
      <w:r>
        <w:t>))</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w:t>
      </w:r>
      <w:r>
        <w:rPr>
          <w:u w:val="single"/>
        </w:rPr>
        <w:t xml:space="preserve">special education</w:t>
      </w:r>
      <w:r>
        <w:rPr/>
        <w:t xml:space="preserv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w:t>
      </w:r>
      <w:r>
        <w:rPr>
          <w:u w:val="single"/>
        </w:rPr>
        <w:t xml:space="preserve">(i)</w:t>
      </w:r>
      <w:r>
        <w:rPr/>
        <w:t xml:space="preserve">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u w:val="single"/>
        </w:rPr>
        <w:t xml:space="preserve">(ii) Differences in program costs attributable to a district's best practical efforts to provide services and accommodations included in an individual education plan or to meet goals for including students in the least restrictive environment are a legitimate basis for awards and are consistent with the legislature's intent.</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w:t>
      </w:r>
      <w:r>
        <w:rPr>
          <w:u w:val="single"/>
        </w:rPr>
        <w:t xml:space="preserve">(i)</w:t>
      </w:r>
      <w:r>
        <w:rPr/>
        <w:t xml:space="preserve">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education act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u w:val="single"/>
        </w:rPr>
        <w:t xml:space="preserve">(ii) Differences in program costs attributable to a district's best practical efforts to provide services and accommodations included in an individual education plan or to meet goals for including students in the least restrictive environment are a legitimate basis for awards and are consistent with the legislature's intent.</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education act</w:t>
      </w:r>
      <w:r>
        <w:rPr/>
        <w:t xml:space="preserve"> served in residential schools as defined in RCW 28A.190.020, programs for juveniles under the department of corrections, and programs for juveniles operated by city and county jails to the extent they are providing a program of </w:t>
      </w:r>
      <w:r>
        <w:rPr>
          <w:u w:val="single"/>
        </w:rPr>
        <w:t xml:space="preserve">secondary</w:t>
      </w:r>
      <w:r>
        <w:rPr/>
        <w:t xml:space="preserve">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fiscal year 2020, safety net appropriations provided in the omnibus operating appropriations act may not include federal funding thereby eliminating the federal expenditure ratio requirement for districts to expend three times the statewide average per pupil to qualify for state safety net awards. A state expenditure ratio requirement may be identified in the omnibus operating appropriations act but, if identified, it must be less than the federal expenditure ratio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2019.</w:t>
      </w:r>
    </w:p>
    <w:p/>
    <w:p>
      <w:pPr>
        <w:jc w:val="center"/>
      </w:pPr>
      <w:r>
        <w:rPr>
          <w:b/>
        </w:rPr>
        <w:t>--- END ---</w:t>
      </w:r>
    </w:p>
    <w:sectPr>
      <w:pgNumType w:start="1"/>
      <w:footerReference xmlns:r="http://schemas.openxmlformats.org/officeDocument/2006/relationships" r:id="Rf5f14b5f2b9744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29a63a54b4eed" /><Relationship Type="http://schemas.openxmlformats.org/officeDocument/2006/relationships/footer" Target="/word/footer1.xml" Id="Rf5f14b5f2b97440f" /></Relationships>
</file>