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e09c6c421240ad" /></Relationships>
</file>

<file path=word/document.xml><?xml version="1.0" encoding="utf-8"?>
<w:document xmlns:w="http://schemas.openxmlformats.org/wordprocessingml/2006/main">
  <w:body>
    <w:p>
      <w:r>
        <w:t>H-1306.1</w:t>
      </w:r>
    </w:p>
    <w:p>
      <w:pPr>
        <w:jc w:val="center"/>
      </w:pPr>
      <w:r>
        <w:t>_______________________________________________</w:t>
      </w:r>
    </w:p>
    <w:p/>
    <w:p>
      <w:pPr>
        <w:jc w:val="center"/>
      </w:pPr>
      <w:r>
        <w:rPr>
          <w:b/>
        </w:rPr>
        <w:t>HOUSE BILL 1938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Steele, Barkis, and Chapman</w:t>
      </w:r>
    </w:p>
    <w:p/>
    <w:p>
      <w:r>
        <w:rPr>
          <w:t xml:space="preserve">Read first time 02/06/19.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for rental occupancy that are rented or owned by a person or household whose monthly household costs, including utilities other than telephone, do not exceed the monthly income threshold defined through the ordinance process provided in section 3 of this act.</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0" w:after="0" w:line="408" w:lineRule="exact"/>
        <w:ind w:left="0" w:right="0" w:firstLine="576"/>
        <w:jc w:val="left"/>
      </w:pPr>
      <w:r>
        <w:rPr/>
        <w:t xml:space="preserve">(7) "Workforce housing" means residential housing units for rental occupancy that are rented or owned by a person who meets the requirements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local infrastructure.</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tax due to the state under chapter 82.08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following parameters for their program:</w:t>
      </w:r>
    </w:p>
    <w:p>
      <w:pPr>
        <w:spacing w:before="0" w:after="0" w:line="408" w:lineRule="exact"/>
        <w:ind w:left="0" w:right="0" w:firstLine="576"/>
        <w:jc w:val="left"/>
      </w:pPr>
      <w:r>
        <w:rPr/>
        <w:t xml:space="preserve">(a) The local income threshold used to define affordable housing;</w:t>
      </w:r>
    </w:p>
    <w:p>
      <w:pPr>
        <w:spacing w:before="0" w:after="0" w:line="408" w:lineRule="exact"/>
        <w:ind w:left="0" w:right="0" w:firstLine="576"/>
        <w:jc w:val="left"/>
      </w:pPr>
      <w:r>
        <w:rPr/>
        <w:t xml:space="preserve">(b) The local requirements used to define workforce housing;</w:t>
      </w:r>
    </w:p>
    <w:p>
      <w:pPr>
        <w:spacing w:before="0" w:after="0" w:line="408" w:lineRule="exact"/>
        <w:ind w:left="0" w:right="0" w:firstLine="576"/>
        <w:jc w:val="left"/>
      </w:pPr>
      <w:r>
        <w:rPr/>
        <w:t xml:space="preserve">(c) The local definition of revitalization effort; and</w:t>
      </w:r>
    </w:p>
    <w:p>
      <w:pPr>
        <w:spacing w:before="0" w:after="0" w:line="408" w:lineRule="exact"/>
        <w:ind w:left="0" w:right="0" w:firstLine="576"/>
        <w:jc w:val="left"/>
      </w:pPr>
      <w:r>
        <w:rPr/>
        <w:t xml:space="preserve">(d)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tax remittance, the participating local jurisdiction must notify the department using a web-based platform of the following information about the investment:</w:t>
      </w:r>
    </w:p>
    <w:p>
      <w:pPr>
        <w:spacing w:before="0" w:after="0" w:line="408" w:lineRule="exact"/>
        <w:ind w:left="0" w:right="0" w:firstLine="576"/>
        <w:jc w:val="left"/>
      </w:pPr>
      <w:r>
        <w:rPr/>
        <w:t xml:space="preserve">(a) The amount of money spent on the eligible infrastructure investment; and</w:t>
      </w:r>
    </w:p>
    <w:p>
      <w:pPr>
        <w:spacing w:before="0" w:after="0" w:line="408" w:lineRule="exact"/>
        <w:ind w:left="0" w:right="0" w:firstLine="576"/>
        <w:jc w:val="left"/>
      </w:pPr>
      <w:r>
        <w:rPr/>
        <w:t xml:space="preserve">(b) A brief description of the type of infrastructure investment and the eligible project it will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48e2e85fb0b54f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03ba00fb54cf4" /><Relationship Type="http://schemas.openxmlformats.org/officeDocument/2006/relationships/footer" Target="/word/footer1.xml" Id="R48e2e85fb0b54f74" /></Relationships>
</file>