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b078437064b64" /></Relationships>
</file>

<file path=word/document.xml><?xml version="1.0" encoding="utf-8"?>
<w:document xmlns:w="http://schemas.openxmlformats.org/wordprocessingml/2006/main">
  <w:body>
    <w:p>
      <w:r>
        <w:t>H-0962.1</w:t>
      </w:r>
    </w:p>
    <w:p>
      <w:pPr>
        <w:jc w:val="center"/>
      </w:pPr>
      <w:r>
        <w:t>_______________________________________________</w:t>
      </w:r>
    </w:p>
    <w:p/>
    <w:p>
      <w:pPr>
        <w:jc w:val="center"/>
      </w:pPr>
      <w:r>
        <w:rPr>
          <w:b/>
        </w:rPr>
        <w:t>HOUSE BILL 1955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Stokesbary</w:t>
      </w:r>
    </w:p>
    <w:p/>
    <w:p>
      <w:r>
        <w:rPr>
          <w:t xml:space="preserve">Read first time 02/07/19.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maximum share of state and school employee health benefit premiums to be paid by employers participating in the public employees' and school employees' benefits boards; and amending RCW 41.05.065, 41.05.740, 41.56.500, 41.59.105, and 41.80.020.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2018 c 260 s 12 are each amended to read as follows:</w:t>
      </w:r>
    </w:p>
    <w:p>
      <w:pPr>
        <w:spacing w:before="0" w:after="0" w:line="408" w:lineRule="exact"/>
        <w:ind w:left="0" w:right="0" w:firstLine="576"/>
        <w:jc w:val="left"/>
      </w:pPr>
      <w:r>
        <w:rPr/>
        <w:t xml:space="preserve">(1)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public employees' benefits board shall develop employee benefit plans that include comprehensive health care benefits for employees. In developing these plans, the public employees' benefits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w:t>
      </w:r>
      <w:r>
        <w:t>((</w:t>
      </w:r>
      <w:r>
        <w:rPr>
          <w:strike/>
        </w:rPr>
        <w:t xml:space="preserve">or</w:t>
      </w:r>
      <w:r>
        <w:t>))</w:t>
      </w:r>
      <w:r>
        <w:rPr>
          <w:u w:val="single"/>
        </w:rPr>
        <w:t xml:space="preserve">, provided that the employee premium payments represent on average no less than twenty percent of the premiums paid by employers and employees, and the employer premium payments represent on average not more than eighty percent. In addition, this subsection does not prohibit</w:t>
      </w:r>
      <w:r>
        <w:rPr/>
        <w:t xml:space="preserve">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41.05.011(6)(a) (i) through (vi)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public employees' benefits board shall define "benefits-eligible position."</w:t>
      </w:r>
    </w:p>
    <w:p>
      <w:pPr>
        <w:spacing w:before="0" w:after="0" w:line="408" w:lineRule="exact"/>
        <w:ind w:left="0" w:right="0" w:firstLine="576"/>
        <w:jc w:val="left"/>
      </w:pPr>
      <w:r>
        <w:rPr/>
        <w:t xml:space="preserve">(5) The public employees' benefits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public employees' benefits board and may be permitted to waive coverage under terms and conditions established by the public employees' benefits board.</w:t>
      </w:r>
    </w:p>
    <w:p>
      <w:pPr>
        <w:spacing w:before="0" w:after="0" w:line="408" w:lineRule="exact"/>
        <w:ind w:left="0" w:right="0" w:firstLine="576"/>
        <w:jc w:val="left"/>
      </w:pPr>
      <w:r>
        <w:rPr/>
        <w:t xml:space="preserve">(9)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pPr>
        <w:spacing w:before="0" w:after="0" w:line="408" w:lineRule="exact"/>
        <w:ind w:left="0" w:right="0" w:firstLine="576"/>
        <w:jc w:val="left"/>
      </w:pPr>
      <w:r>
        <w:rPr/>
        <w:t xml:space="preserve">(11) The public employees' benefits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w:t>
      </w:r>
      <w:r>
        <w:t>((</w:t>
      </w:r>
      <w:r>
        <w:rPr>
          <w:strike/>
        </w:rPr>
        <w:t xml:space="preserve">For</w:t>
      </w:r>
      <w:r>
        <w:t>))</w:t>
      </w:r>
      <w:r>
        <w:rPr/>
        <w:t xml:space="preserve"> </w:t>
      </w:r>
      <w:r>
        <w:rPr>
          <w:u w:val="single"/>
        </w:rPr>
        <w:t xml:space="preserve">Premium contributions authorized by the school employees' benefits board must:</w:t>
      </w:r>
    </w:p>
    <w:p>
      <w:pPr>
        <w:spacing w:before="0" w:after="0" w:line="408" w:lineRule="exact"/>
        <w:ind w:left="0" w:right="0" w:firstLine="576"/>
        <w:jc w:val="left"/>
      </w:pPr>
      <w:r>
        <w:rPr>
          <w:u w:val="single"/>
        </w:rPr>
        <w:t xml:space="preserve">(i) Require that for</w:t>
      </w:r>
      <w:r>
        <w:rPr/>
        <w:t xml:space="preserve"> participating school employees, the </w:t>
      </w:r>
      <w:r>
        <w:t>((</w:t>
      </w:r>
      <w:r>
        <w:rPr>
          <w:strike/>
        </w:rPr>
        <w:t xml:space="preserve">required</w:t>
      </w:r>
      <w:r>
        <w:t>))</w:t>
      </w:r>
      <w:r>
        <w:rPr/>
        <w:t xml:space="preserve"> school employee share of the cost for family coverage premiums may not exceed three times the premiums for a school employee purchasing single coverage for the same coverage plan; </w:t>
      </w:r>
      <w:r>
        <w:rPr>
          <w:u w:val="single"/>
        </w:rPr>
        <w:t xml:space="preserve">and</w:t>
      </w:r>
    </w:p>
    <w:p>
      <w:pPr>
        <w:spacing w:before="0" w:after="0" w:line="408" w:lineRule="exact"/>
        <w:ind w:left="0" w:right="0" w:firstLine="576"/>
        <w:jc w:val="left"/>
      </w:pPr>
      <w:r>
        <w:rPr>
          <w:u w:val="single"/>
        </w:rPr>
        <w:t xml:space="preserve">(ii) Require that school employee premium payments represent on average no less than twenty percent of the premiums paid by employers and employees, and that employer premium payments represent on average not more than eighty percent;</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2017 3rd sp.s. c 13 s 817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w:t>
      </w:r>
      <w:r>
        <w:rPr>
          <w:u w:val="single"/>
        </w:rPr>
        <w:t xml:space="preserve">For agreements covering the 2021-2023 fiscal biennium, and each biennium thereafter, any agreement between the governor or governor's designee and the school employee health benefits coalition regarding the amount expended on behalf of each employee for health benefits must ensure that the share of premiums paid by the employer does not exceed eighty percent of the total premiums paid by the employer and the employee.</w:t>
      </w:r>
      <w:r>
        <w:rPr/>
        <w:t xml:space="preserve"> The coalition bargaining must follow the model initially established for state employees in RCW 41.80.020.</w:t>
      </w:r>
    </w:p>
    <w:p>
      <w:pPr>
        <w:spacing w:before="0" w:after="0" w:line="408" w:lineRule="exact"/>
        <w:ind w:left="0" w:right="0" w:firstLine="576"/>
        <w:jc w:val="left"/>
      </w:pPr>
      <w:r>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2017 3rd sp.s. c 13 s 818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w:t>
      </w:r>
      <w:r>
        <w:rPr>
          <w:u w:val="single"/>
        </w:rPr>
        <w:t xml:space="preserve">For agreements covering the 2021-2023 fiscal biennium, and each biennium thereafter, any agreement between the governor or governor's designee and the school employee health benefits coalition regarding the amount expended on behalf of each employee for health benefits must ensure that the share of premiums paid by the employer does not exceed eighty percent of the total premiums paid by the employer and the employee.</w:t>
      </w:r>
      <w:r>
        <w:rPr/>
        <w:t xml:space="preserve"> The coalition bargaining must follow the model initially established for state employees in RCW 41.80.020.</w:t>
      </w:r>
    </w:p>
    <w:p>
      <w:pPr>
        <w:spacing w:before="0" w:after="0" w:line="408" w:lineRule="exact"/>
        <w:ind w:left="0" w:right="0" w:firstLine="576"/>
        <w:jc w:val="left"/>
      </w:pPr>
      <w:r>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w:t>
      </w:r>
      <w:r>
        <w:t>((</w:t>
      </w:r>
      <w:r>
        <w:rPr>
          <w:strike/>
        </w:rPr>
        <w:t xml:space="preserve">2013-2015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r>
        <w:t>))</w:t>
      </w:r>
      <w:r>
        <w:rPr/>
        <w:t xml:space="preserve"> </w:t>
      </w:r>
      <w:r>
        <w:rPr>
          <w:u w:val="single"/>
        </w:rPr>
        <w:t xml:space="preserve">2021-2023 fiscal biennium, and each biennium thereafter, any agreement between the employer and the health benefits coalition regarding the amount expended on behalf of each employee for health benefits must ensure that the share of premiums paid by the employer does not exceed eighty percent of the total premiums paid by the employer and the employee</w:t>
      </w:r>
      <w:r>
        <w:rPr/>
        <w:t xml:space="preserve">.</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
      <w:pPr>
        <w:jc w:val="center"/>
      </w:pPr>
      <w:r>
        <w:rPr>
          <w:b/>
        </w:rPr>
        <w:t>--- END ---</w:t>
      </w:r>
    </w:p>
    <w:sectPr>
      <w:pgNumType w:start="1"/>
      <w:footerReference xmlns:r="http://schemas.openxmlformats.org/officeDocument/2006/relationships" r:id="R0dd96cf3a12643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c6d5b097f40b3" /><Relationship Type="http://schemas.openxmlformats.org/officeDocument/2006/relationships/footer" Target="/word/footer1.xml" Id="R0dd96cf3a12643b3" /></Relationships>
</file>