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89a23083f46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Pollet, Dolan, Valdez, Macri, Stanford, Appleton, Santos,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homes; amending RCW 46.17.155, 59.30.050, and 59.21.050; reenacting and amending RCW 82.45.010; adding a new section to chapter 59.21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6, chapter . . ., Laws of 2019 (section 6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4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park tenant is eligible for assistance under this chapter only after an application is submitted by that tenant or an organization acting on the tenant's account under RCW 59.21.021(4) on a form approved by the director which shall include:</w:t>
      </w:r>
    </w:p>
    <w:p>
      <w:pPr>
        <w:spacing w:before="0" w:after="0" w:line="408" w:lineRule="exact"/>
        <w:ind w:left="0" w:right="0" w:firstLine="576"/>
        <w:jc w:val="left"/>
      </w:pPr>
      <w:r>
        <w:rPr/>
        <w:t xml:space="preserve">(a) For those persons who maintained ownership of and relocated their homes or removed their homes from the park: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(iii) a copy of the contract for relocating the home which includes the date of relocation, or other proof of actual relocation expenses incurred on a date certain; and (iv) a statement of any other available assistance;</w:t>
      </w:r>
    </w:p>
    <w:p>
      <w:pPr>
        <w:spacing w:before="0" w:after="0" w:line="408" w:lineRule="exact"/>
        <w:ind w:left="0" w:right="0" w:firstLine="576"/>
        <w:jc w:val="left"/>
      </w:pPr>
      <w:r>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January 1, 2030.</w:t>
      </w:r>
    </w:p>
    <w:p/>
    <w:p>
      <w:pPr>
        <w:jc w:val="center"/>
      </w:pPr>
      <w:r>
        <w:rPr>
          <w:b/>
        </w:rPr>
        <w:t>--- END ---</w:t>
      </w:r>
    </w:p>
    <w:sectPr>
      <w:pgNumType w:start="1"/>
      <w:footerReference xmlns:r="http://schemas.openxmlformats.org/officeDocument/2006/relationships" r:id="R75c16bb1405d4a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c7c4222224886" /><Relationship Type="http://schemas.openxmlformats.org/officeDocument/2006/relationships/footer" Target="/word/footer1.xml" Id="R75c16bb1405d4a24" /></Relationships>
</file>