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a0780119f4aee" /></Relationships>
</file>

<file path=word/document.xml><?xml version="1.0" encoding="utf-8"?>
<w:document xmlns:w="http://schemas.openxmlformats.org/wordprocessingml/2006/main">
  <w:body>
    <w:p>
      <w:r>
        <w:t>H-1549.1</w:t>
      </w:r>
    </w:p>
    <w:p>
      <w:pPr>
        <w:jc w:val="center"/>
      </w:pPr>
      <w:r>
        <w:t>_______________________________________________</w:t>
      </w:r>
    </w:p>
    <w:p/>
    <w:p>
      <w:pPr>
        <w:jc w:val="center"/>
      </w:pPr>
      <w:r>
        <w:rPr>
          <w:b/>
        </w:rPr>
        <w:t>HOUSE BILL 2000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Walen, Appleton, Rude, Frame, and Doglio</w:t>
      </w:r>
    </w:p>
    <w:p/>
    <w:p>
      <w:r>
        <w:rPr>
          <w:t xml:space="preserve">Read first time 02/11/19.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female genital mutilation; amending RCW 18.130.020; reenacting and amending RCW 18.130.180 and 9.94A.515; adding a new section to chapter 9A.36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Except as provided in subsection (2) of this section, a person who intentionally circumcises, excises, or infibulates the whole or any part of the labia majora, labia minora, or clitoris of a minor is guilty of female genital mutilation.</w:t>
      </w:r>
    </w:p>
    <w:p>
      <w:pPr>
        <w:spacing w:before="0" w:after="0" w:line="408" w:lineRule="exact"/>
        <w:ind w:left="0" w:right="0" w:firstLine="576"/>
        <w:jc w:val="left"/>
      </w:pPr>
      <w:r>
        <w:rPr/>
        <w:t xml:space="preserve">(b) Female genital mutilation is a class B felony.</w:t>
      </w:r>
    </w:p>
    <w:p>
      <w:pPr>
        <w:spacing w:before="0" w:after="0" w:line="408" w:lineRule="exact"/>
        <w:ind w:left="0" w:right="0" w:firstLine="576"/>
        <w:jc w:val="left"/>
      </w:pPr>
      <w:r>
        <w:rPr/>
        <w:t xml:space="preserve">(2) A medical procedure is not a violation of this section if it is performed by a person licensed in the state of Washington to perform such procedures and the procedure is necessary for the physical health of the minor or for medical purposes connected with a labor or birth. In determining whether a procedure is necessary under this subsection, no account may be taken of the belief on the part of any individual that the procedure is required as a matter of custom or ritual.</w:t>
      </w:r>
    </w:p>
    <w:p>
      <w:pPr>
        <w:spacing w:before="0" w:after="0" w:line="408" w:lineRule="exact"/>
        <w:ind w:left="0" w:right="0" w:firstLine="576"/>
        <w:jc w:val="left"/>
      </w:pPr>
      <w:r>
        <w:rPr/>
        <w:t xml:space="preserve">(3) For the purposes of this section, "minor" means a person under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2018 c 300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(4)(a) "Conversion therapy" means a regime that seeks to change an individual's sexual orientation or gender identity. The term includes efforts to change behaviors or gender expressions, or to eliminate or reduce sexual or romantic attractions or feelings toward individuals of the same sex. The term includes, but is not limited to, practices commonly referred to as "reparative therapy."</w:t>
      </w:r>
    </w:p>
    <w:p>
      <w:pPr>
        <w:spacing w:before="0" w:after="0" w:line="408" w:lineRule="exact"/>
        <w:ind w:left="0" w:right="0" w:firstLine="576"/>
        <w:jc w:val="left"/>
      </w:pPr>
      <w:r>
        <w:rPr/>
        <w:t xml:space="preserve">(b) "Conversion therapy" does not include counseling or
psychotherapies that provide acceptance, support, and understanding of
clients or the facilitation of clients' coping, social support, and
identity exploration and development that do not seek to change sexual
orientation or gender identity.</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"Disciplinary action" means sanctions identified in RCW 18.130.160.</w:t>
      </w:r>
    </w:p>
    <w:p>
      <w:pPr>
        <w:spacing w:before="0" w:after="0" w:line="408" w:lineRule="exact"/>
        <w:ind w:left="0" w:right="0" w:firstLine="576"/>
        <w:jc w:val="left"/>
      </w:pPr>
      <w:r>
        <w:rPr/>
        <w:t xml:space="preserve">(7)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rPr/>
        <w:t xml:space="preserve">(8) </w:t>
      </w:r>
      <w:r>
        <w:rPr>
          <w:u w:val="single"/>
        </w:rPr>
        <w:t xml:space="preserve">"Female genital mutilation" means circumcision, excision, or infibulation of the whole or any part of the labia majora, labia minora, or clitoris that is performed for nonmedical reasons on any:</w:t>
      </w:r>
    </w:p>
    <w:p>
      <w:pPr>
        <w:spacing w:before="0" w:after="0" w:line="408" w:lineRule="exact"/>
        <w:ind w:left="0" w:right="0" w:firstLine="576"/>
        <w:jc w:val="left"/>
      </w:pPr>
      <w:r>
        <w:rPr>
          <w:u w:val="single"/>
        </w:rPr>
        <w:t xml:space="preserve">(a) Patient under the age of eighteen; or</w:t>
      </w:r>
    </w:p>
    <w:p>
      <w:pPr>
        <w:spacing w:before="0" w:after="0" w:line="408" w:lineRule="exact"/>
        <w:ind w:left="0" w:right="0" w:firstLine="576"/>
        <w:jc w:val="left"/>
      </w:pPr>
      <w:r>
        <w:rPr>
          <w:u w:val="single"/>
        </w:rPr>
        <w:t xml:space="preserve">(b) Nonconsenting patient age eighteen or older.</w:t>
      </w:r>
    </w:p>
    <w:p>
      <w:pPr>
        <w:spacing w:before="0" w:after="0" w:line="408" w:lineRule="exact"/>
        <w:ind w:left="0" w:right="0" w:firstLine="576"/>
        <w:jc w:val="left"/>
      </w:pPr>
      <w:r>
        <w:rPr>
          <w:u w:val="single"/>
        </w:rPr>
        <w:t xml:space="preserve">(9)</w:t>
      </w:r>
      <w:r>
        <w:rPr/>
        <w:t xml:space="preserve"> "Health agency" means city and county health departments and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 or the secretary's designee.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"Standards of practice" means the care, skill, and learning associated with the practice of a profession.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Performing female genital mutilation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Female Genital Mutilation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7ca1ec8108cd4e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042d084dc74925" /><Relationship Type="http://schemas.openxmlformats.org/officeDocument/2006/relationships/footer" Target="/word/footer1.xml" Id="R7ca1ec8108cd4e1a" /></Relationships>
</file>