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942fa0014465b" /></Relationships>
</file>

<file path=word/document.xml><?xml version="1.0" encoding="utf-8"?>
<w:document xmlns:w="http://schemas.openxmlformats.org/wordprocessingml/2006/main">
  <w:body>
    <w:p>
      <w:r>
        <w:t>Z-0296.6</w:t>
      </w:r>
    </w:p>
    <w:p>
      <w:pPr>
        <w:jc w:val="center"/>
      </w:pPr>
      <w:r>
        <w:t>_______________________________________________</w:t>
      </w:r>
    </w:p>
    <w:p/>
    <w:p>
      <w:pPr>
        <w:jc w:val="center"/>
      </w:pPr>
      <w:r>
        <w:rPr>
          <w:b/>
        </w:rPr>
        <w:t>HOUSE BILL 2015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DeBolt, Dolan, Walsh, Blake, Springer, Tarleton, and Pollet; by request of Secretary of State</w:t>
      </w:r>
    </w:p>
    <w:p/>
    <w:p>
      <w:r>
        <w:rPr>
          <w:t xml:space="preserve">Read first time 02/12/19.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a new section to chapter 43.07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creating a new building funded by a certificate of participation. Certificate of participation debt will be serviced by existing rents, existing fees, and a new fee on documents recorded at county recording offices.</w:t>
      </w:r>
    </w:p>
    <w:p>
      <w:pPr>
        <w:spacing w:before="0" w:after="0" w:line="408" w:lineRule="exact"/>
        <w:ind w:left="0" w:right="0" w:firstLine="576"/>
        <w:jc w:val="left"/>
      </w:pPr>
      <w:r>
        <w:rPr/>
        <w:t xml:space="preserve">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 free of ongoing rent after payment of the certificate of participation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enter into a financing contract (certificate of participation) for up to one hundred eight million dollars, plus financing expenses, less current and previous appropriations and required reserves pursuant to RCW 39.94.050, to construct the library-archives building in the city of Tumwater, Washington, for the state library, archives, and other divisions of the secretary of state's office in Tumwater, Washington, at 7370 Linderson Way. The building must be delivered using a general contractor/construction manager, as defined in RCW 39.10.210, with a guarantee for energy, operations, and maintenance performance.</w:t>
      </w:r>
    </w:p>
    <w:p>
      <w:pPr>
        <w:spacing w:before="0" w:after="0" w:line="408" w:lineRule="exact"/>
        <w:ind w:left="0" w:right="0" w:firstLine="576"/>
        <w:jc w:val="left"/>
      </w:pPr>
      <w:r>
        <w:rPr/>
        <w:t xml:space="preserve">(2) All omnibus capital appropriations act expenses relating to the library-archives project, less current and previous appropriations, must be financed with a certificate of participation or other financing method fully supported using fees and other revenue collected by the secretary of state. The secretary of state may consider the adjustment of fees, including the library operations account, and the library-archives building account, to support construction and future operating costs.</w:t>
      </w:r>
    </w:p>
    <w:p>
      <w:pPr>
        <w:spacing w:before="0" w:after="0" w:line="408" w:lineRule="exact"/>
        <w:ind w:left="0" w:right="0" w:firstLine="576"/>
        <w:jc w:val="left"/>
      </w:pPr>
      <w:r>
        <w:rPr/>
        <w:t xml:space="preserve">(3) The secretary of state's office shall oversee design and construction of the facility and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0" w:after="0" w:line="408" w:lineRule="exact"/>
        <w:ind w:left="0" w:right="0" w:firstLine="576"/>
        <w:jc w:val="left"/>
      </w:pPr>
      <w:r>
        <w:rPr/>
        <w:t xml:space="preserve">(4) The director of enterprise services will delegate any and all functions under RCW 43.19.450 (1) and (3) to the secretary of state's office for the duration of the life of this project and completed facility.</w:t>
      </w:r>
    </w:p>
    <w:p>
      <w:pPr>
        <w:spacing w:before="0" w:after="0" w:line="408" w:lineRule="exact"/>
        <w:ind w:left="0" w:right="0" w:firstLine="576"/>
        <w:jc w:val="left"/>
      </w:pPr>
      <w:r>
        <w:rPr/>
        <w:t xml:space="preserve">(5) Original furniture and fixtures from the capitol campus currently not in use elsewhere may be transferred for use in the library-archives building. Furniture and fixtures currently in use by secretary of state divisions planned for the new facility that are part of the capitol campus original furnishings may be utilized for the new facility but must be returned to the capitol furnishings committee if not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certificate of participation described in section 2 of this act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certificate of participation issued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certificate of participation issued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
      <w:pPr>
        <w:jc w:val="center"/>
      </w:pPr>
      <w:r>
        <w:rPr>
          <w:b/>
        </w:rPr>
        <w:t>--- END ---</w:t>
      </w:r>
    </w:p>
    <w:sectPr>
      <w:pgNumType w:start="1"/>
      <w:footerReference xmlns:r="http://schemas.openxmlformats.org/officeDocument/2006/relationships" r:id="R5bd111a9ecdd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7f523685e4d1d" /><Relationship Type="http://schemas.openxmlformats.org/officeDocument/2006/relationships/footer" Target="/word/footer1.xml" Id="R5bd111a9ecdd4a7a" /></Relationships>
</file>