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08e975b814dcd" /></Relationships>
</file>

<file path=word/document.xml><?xml version="1.0" encoding="utf-8"?>
<w:document xmlns:w="http://schemas.openxmlformats.org/wordprocessingml/2006/main">
  <w:body>
    <w:p>
      <w:r>
        <w:t>H-1428.1</w:t>
      </w:r>
    </w:p>
    <w:p>
      <w:pPr>
        <w:jc w:val="center"/>
      </w:pPr>
      <w:r>
        <w:t>_______________________________________________</w:t>
      </w:r>
    </w:p>
    <w:p/>
    <w:p>
      <w:pPr>
        <w:jc w:val="center"/>
      </w:pPr>
      <w:r>
        <w:rPr>
          <w:b/>
        </w:rPr>
        <w:t>HOUSE BILL 2027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Frame, Dent, Klippert, Griffey, McCaslin, Graham, Chambers, and Eslick</w:t>
      </w:r>
    </w:p>
    <w:p/>
    <w:p>
      <w:r>
        <w:rPr>
          <w:t xml:space="preserve">Read first time 02/13/19.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foster parents and other caregivers in the definition of another suitable person; and amending RCW 13.34.130 and 74.13.600.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2018 c 284 s 10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w:t>
      </w:r>
      <w:r>
        <w:rPr>
          <w:u w:val="single"/>
        </w:rPr>
        <w:t xml:space="preserve">which includes a foster parent or other caregiver who has cared for a child under three years of age for nine months or more,</w:t>
      </w:r>
      <w:r>
        <w:rPr/>
        <w:t xml:space="preserve">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When placing an Indian child in out-of-home care, the department shall follow the placement preference characteristics in RCW 13.38.180.</w:t>
      </w:r>
    </w:p>
    <w:p>
      <w:pPr>
        <w:spacing w:before="0" w:after="0" w:line="408" w:lineRule="exact"/>
        <w:ind w:left="0" w:right="0" w:firstLine="576"/>
        <w:jc w:val="left"/>
      </w:pPr>
      <w:r>
        <w:rPr/>
        <w:t xml:space="preserve">(5)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(6)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(7)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(8)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(9)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2018 c 284 s 61 are each amended to read as follows:</w:t>
      </w:r>
    </w:p>
    <w:p>
      <w:pPr>
        <w:spacing w:before="0" w:after="0" w:line="408" w:lineRule="exact"/>
        <w:ind w:left="0" w:right="0" w:firstLine="576"/>
        <w:jc w:val="left"/>
      </w:pPr>
      <w:r>
        <w:rPr/>
        <w:t xml:space="preserve">(1) For the purposes of this section, "kin" means </w:t>
      </w:r>
      <w:r>
        <w:t>((</w:t>
      </w:r>
      <w:r>
        <w:rPr>
          <w:strike/>
        </w:rPr>
        <w:t xml:space="preserve">persons</w:t>
      </w:r>
      <w:r>
        <w:t>))</w:t>
      </w:r>
      <w:r>
        <w:rPr/>
        <w:t xml:space="preserve"> </w:t>
      </w:r>
      <w:r>
        <w:rPr>
          <w:u w:val="single"/>
        </w:rPr>
        <w:t xml:space="preserve">any:</w:t>
      </w:r>
    </w:p>
    <w:p>
      <w:pPr>
        <w:spacing w:before="0" w:after="0" w:line="408" w:lineRule="exact"/>
        <w:ind w:left="0" w:right="0" w:firstLine="576"/>
        <w:jc w:val="left"/>
      </w:pPr>
      <w:r>
        <w:rPr>
          <w:u w:val="single"/>
        </w:rPr>
        <w:t xml:space="preserve">(a) Person</w:t>
      </w:r>
      <w:r>
        <w:rPr/>
        <w:t xml:space="preserve"> eighteen years of age or older to whom the child is related by blood, adoption, or marriage, including marriages that have been dissolved</w:t>
      </w:r>
      <w:r>
        <w:t>((</w:t>
      </w:r>
      <w:r>
        <w:rPr>
          <w:strike/>
        </w:rPr>
        <w:t xml:space="preserve">, and means: (a) Any</w:t>
      </w:r>
      <w:r>
        <w:t>))</w:t>
      </w:r>
      <w:r>
        <w:rPr>
          <w:u w:val="single"/>
        </w:rPr>
        <w:t xml:space="preserve">;</w:t>
      </w:r>
    </w:p>
    <w:p>
      <w:pPr>
        <w:spacing w:before="0" w:after="0" w:line="408" w:lineRule="exact"/>
        <w:ind w:left="0" w:right="0" w:firstLine="576"/>
        <w:jc w:val="left"/>
      </w:pPr>
      <w:r>
        <w:rPr>
          <w:u w:val="single"/>
        </w:rPr>
        <w:t xml:space="preserve">(b) P</w:t>
      </w:r>
      <w:r>
        <w:rPr/>
        <w:t xml:space="preserve">erson denoted by the prefix "grand" or "great"; </w:t>
      </w:r>
      <w:r>
        <w:t>((</w:t>
      </w:r>
      <w:r>
        <w:rPr>
          <w:strike/>
        </w:rPr>
        <w:t xml:space="preserve">(b)</w:t>
      </w:r>
      <w:r>
        <w:t>))</w:t>
      </w:r>
    </w:p>
    <w:p>
      <w:pPr>
        <w:spacing w:before="0" w:after="0" w:line="408" w:lineRule="exact"/>
        <w:ind w:left="0" w:right="0" w:firstLine="576"/>
        <w:jc w:val="left"/>
      </w:pPr>
      <w:r>
        <w:rPr>
          <w:u w:val="single"/>
        </w:rPr>
        <w:t xml:space="preserve">(c) S</w:t>
      </w:r>
      <w:r>
        <w:rPr/>
        <w:t xml:space="preserve">ibling, whether full, half, or step; </w:t>
      </w:r>
      <w:r>
        <w:t>((</w:t>
      </w:r>
      <w:r>
        <w:rPr>
          <w:strike/>
        </w:rPr>
        <w:t xml:space="preserve">(c)</w:t>
      </w:r>
      <w:r>
        <w:t>))</w:t>
      </w:r>
    </w:p>
    <w:p>
      <w:pPr>
        <w:spacing w:before="0" w:after="0" w:line="408" w:lineRule="exact"/>
        <w:ind w:left="0" w:right="0" w:firstLine="576"/>
        <w:jc w:val="left"/>
      </w:pPr>
      <w:r>
        <w:rPr>
          <w:u w:val="single"/>
        </w:rPr>
        <w:t xml:space="preserve">(d) U</w:t>
      </w:r>
      <w:r>
        <w:rPr/>
        <w:t xml:space="preserve">ncle or aunt; </w:t>
      </w:r>
      <w:r>
        <w:t>((</w:t>
      </w:r>
      <w:r>
        <w:rPr>
          <w:strike/>
        </w:rPr>
        <w:t xml:space="preserve">(d)</w:t>
      </w:r>
      <w:r>
        <w:t>))</w:t>
      </w:r>
    </w:p>
    <w:p>
      <w:pPr>
        <w:spacing w:before="0" w:after="0" w:line="408" w:lineRule="exact"/>
        <w:ind w:left="0" w:right="0" w:firstLine="576"/>
        <w:jc w:val="left"/>
      </w:pPr>
      <w:r>
        <w:rPr>
          <w:u w:val="single"/>
        </w:rPr>
        <w:t xml:space="preserve">(e) N</w:t>
      </w:r>
      <w:r>
        <w:rPr/>
        <w:t xml:space="preserve">ephew or niece; </w:t>
      </w:r>
      <w:r>
        <w:t>((</w:t>
      </w:r>
      <w:r>
        <w:rPr>
          <w:strike/>
        </w:rPr>
        <w:t xml:space="preserve">or (e)</w:t>
      </w:r>
      <w:r>
        <w:t>))</w:t>
      </w:r>
    </w:p>
    <w:p>
      <w:pPr>
        <w:spacing w:before="0" w:after="0" w:line="408" w:lineRule="exact"/>
        <w:ind w:left="0" w:right="0" w:firstLine="576"/>
        <w:jc w:val="left"/>
      </w:pPr>
      <w:r>
        <w:rPr>
          <w:u w:val="single"/>
        </w:rPr>
        <w:t xml:space="preserve">(f) F</w:t>
      </w:r>
      <w:r>
        <w:rPr/>
        <w:t xml:space="preserve">irst cousin</w:t>
      </w:r>
      <w:r>
        <w:rPr>
          <w:u w:val="single"/>
        </w:rPr>
        <w:t xml:space="preserve">; or</w:t>
      </w:r>
    </w:p>
    <w:p>
      <w:pPr>
        <w:spacing w:before="0" w:after="0" w:line="408" w:lineRule="exact"/>
        <w:ind w:left="0" w:right="0" w:firstLine="576"/>
        <w:jc w:val="left"/>
      </w:pPr>
      <w:r>
        <w:rPr>
          <w:u w:val="single"/>
        </w:rPr>
        <w:t xml:space="preserve">(g) Foster parent or other caregiver who has cared for a child under three years of age for nine months or more</w:t>
      </w:r>
      <w:r>
        <w:rPr/>
        <w:t xml:space="preserve">.</w:t>
      </w:r>
    </w:p>
    <w:p>
      <w:pPr>
        <w:spacing w:before="0" w:after="0" w:line="408" w:lineRule="exact"/>
        <w:ind w:left="0" w:right="0" w:firstLine="576"/>
        <w:jc w:val="left"/>
      </w:pPr>
      <w:r>
        <w:rPr/>
        <w:t xml:space="preserve">(2) The department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shall request that the juvenile court require parents to disclose to the department all contact information for available and appropriate kin within two weeks of an entered order. For placements under signed voluntary agreements, the department shall encourage the parents to disclose to the department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
      <w:pPr>
        <w:jc w:val="center"/>
      </w:pPr>
      <w:r>
        <w:rPr>
          <w:b/>
        </w:rPr>
        <w:t>--- END ---</w:t>
      </w:r>
    </w:p>
    <w:sectPr>
      <w:pgNumType w:start="1"/>
      <w:footerReference xmlns:r="http://schemas.openxmlformats.org/officeDocument/2006/relationships" r:id="R9e999b23545b4c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9179f49af4548" /><Relationship Type="http://schemas.openxmlformats.org/officeDocument/2006/relationships/footer" Target="/word/footer1.xml" Id="R9e999b23545b4c3a" /></Relationships>
</file>