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6e5662c464ade" /></Relationships>
</file>

<file path=word/document.xml><?xml version="1.0" encoding="utf-8"?>
<w:document xmlns:w="http://schemas.openxmlformats.org/wordprocessingml/2006/main">
  <w:body>
    <w:p>
      <w:r>
        <w:t>H-1671.1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2045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Kilduff, Leavitt, and Thai</w:t>
      </w:r>
    </w:p>
    <w:p/>
    <w:p>
      <w:r>
        <w:rPr>
          <w:t xml:space="preserve">Read first time 02/14/19.  </w:t>
        </w:rPr>
      </w:r>
      <w:r>
        <w:rPr>
          <w:t xml:space="preserve">Referred to Committee on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considering the location of a parent or guardian's residence in interdistrict student transfer requests; and amending RCW 28A.225.220.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225</w:t>
      </w:r>
      <w:r>
        <w:rPr/>
        <w:t xml:space="preserve">.</w:t>
      </w:r>
      <w:r>
        <w:t xml:space="preserve">220</w:t>
      </w:r>
      <w:r>
        <w:rPr/>
        <w:t xml:space="preserve"> and 2013 2nd sp.s. c 18 s 510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Any board of directors may make agreements with adults choosing to attend school, and may charge the adults reasonable tuition.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district is strongly encouraged to honor the request of a parent or guardian for his or her child to attend a school in another district or the request of a parent or guardian for his or her child to transfer as a student receiving home-based instruction.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district shall release a student to a nonresident district that agrees to accept the student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financial, educational, safety, or health condition affecting the student would likely be reasonably improved as a result of the transfer; </w:t>
      </w:r>
      <w:r>
        <w:t>((</w:t>
      </w:r>
      <w:r>
        <w:rPr>
          <w:strike/>
        </w:rPr>
        <w:t xml:space="preserve">or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Attendance at the school in the nonresident district is more accessible to the parent</w:t>
      </w:r>
      <w:r>
        <w:t>((</w:t>
      </w:r>
      <w:r>
        <w:rPr>
          <w:strike/>
        </w:rPr>
        <w:t xml:space="preserve">'s</w:t>
      </w:r>
      <w:r>
        <w:t>))</w:t>
      </w:r>
      <w:r>
        <w:rPr/>
        <w:t xml:space="preserve"> </w:t>
      </w:r>
      <w:r>
        <w:rPr>
          <w:u w:val="single"/>
        </w:rPr>
        <w:t xml:space="preserve">or guardian's residence or</w:t>
      </w:r>
      <w:r>
        <w:rPr/>
        <w:t xml:space="preserve"> place of work or</w:t>
      </w:r>
      <w:r>
        <w:rPr>
          <w:u w:val="single"/>
        </w:rPr>
        <w:t xml:space="preserve">,</w:t>
      </w:r>
      <w:r>
        <w:rPr/>
        <w:t xml:space="preserve"> to the location of child care; </w:t>
      </w:r>
      <w:r>
        <w:t>((</w:t>
      </w:r>
      <w:r>
        <w:rPr>
          <w:strike/>
        </w:rPr>
        <w:t xml:space="preserve">or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There is a special hardship or detrimental condition;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purpose of the transfer is for the student to enroll in an online course or online school program offered by an online provider approved under RCW 28A.250.020.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 district may deny the request of a resident student to transfer to a nonresident district if the release of the student would adversely affect the district's existing desegregation plan.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For the purpose of helping a district assess the quality of its education program, a resident school district may request an optional exit interview or questionnaire with the parents or guardians of a child transferring to another district. No parent or guardian may be forced to attend such an interview or complete the questionnaire.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</w:t>
      </w:r>
      <w:r>
        <w:t>((</w:t>
      </w:r>
      <w:r>
        <w:rPr>
          <w:strike/>
        </w:rPr>
        <w:t xml:space="preserve">Beginning with the 1993-94 school year,</w:t>
      </w:r>
      <w:r>
        <w:t>))</w:t>
      </w:r>
      <w:r>
        <w:rPr/>
        <w:t xml:space="preserve"> </w:t>
      </w:r>
      <w:r>
        <w:rPr>
          <w:u w:val="single"/>
        </w:rPr>
        <w:t xml:space="preserve">S</w:t>
      </w:r>
      <w:r>
        <w:rPr/>
        <w:t xml:space="preserve">chool districts may not charge transfer fees or tuition for nonresident students enrolled under subsection (3) of this section and RCW 28A.225.225. Reimbursement of a high school district for cost of educating high school pupils of a nonhigh school district shall not be deemed a transfer fee as affecting the apportionment of current state school funds.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1219c5e800540b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2045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18c279acf4301" /><Relationship Type="http://schemas.openxmlformats.org/officeDocument/2006/relationships/footer" Target="/word/footer1.xml" Id="Rb1219c5e800540b6" /></Relationships>
</file>