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397272e18241ea" /></Relationships>
</file>

<file path=word/document.xml><?xml version="1.0" encoding="utf-8"?>
<w:document xmlns:w="http://schemas.openxmlformats.org/wordprocessingml/2006/main">
  <w:body>
    <w:p>
      <w:r>
        <w:t>H-1328.2</w:t>
      </w:r>
    </w:p>
    <w:p>
      <w:pPr>
        <w:jc w:val="center"/>
      </w:pPr>
      <w:r>
        <w:t>_______________________________________________</w:t>
      </w:r>
    </w:p>
    <w:p/>
    <w:p>
      <w:pPr>
        <w:jc w:val="center"/>
      </w:pPr>
      <w:r>
        <w:rPr>
          <w:b/>
        </w:rPr>
        <w:t>HOUSE BILL 2048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Pettigrew, Schmick, Vick, and Fey</w:t>
      </w:r>
    </w:p>
    <w:p/>
    <w:p>
      <w:r>
        <w:rPr>
          <w:t xml:space="preserve">Read first time 02/14/19.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inflation adjustments in nursing home payment rate setting; and amending RCW 74.46.561.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2017 c 286 s 2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w:t>
      </w:r>
      <w:r>
        <w:t>((</w:t>
      </w:r>
      <w:r>
        <w:rPr>
          <w:strike/>
        </w:rPr>
        <w:t xml:space="preserve">FRV [fair rental value]</w:t>
      </w:r>
      <w:r>
        <w:t>))</w:t>
      </w:r>
      <w:r>
        <w:rPr/>
        <w:t xml:space="preserve"> </w:t>
      </w:r>
      <w:r>
        <w:rPr>
          <w:u w:val="single"/>
        </w:rPr>
        <w:t xml:space="preserve">fair rental value</w:t>
      </w:r>
      <w:r>
        <w:rPr/>
        <w:t xml:space="preserve"> rate is not less than ten dollars and eighty cents </w:t>
      </w:r>
      <w:r>
        <w:t>((</w:t>
      </w:r>
      <w:r>
        <w:rPr>
          <w:strike/>
        </w:rPr>
        <w:t xml:space="preserve">ppd [per patient day]</w:t>
      </w:r>
      <w:r>
        <w:t>))</w:t>
      </w:r>
      <w:r>
        <w:rPr/>
        <w:t xml:space="preserve"> </w:t>
      </w:r>
      <w:r>
        <w:rPr>
          <w:u w:val="single"/>
        </w:rPr>
        <w:t xml:space="preserve">per patient day</w:t>
      </w:r>
      <w:r>
        <w:rPr/>
        <w:t xml:space="preserve">.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CMS [centers for medicare and medicaid services] quality data. Point thresholds for each quality measure must be established using the corresponding statistical values for the quality measure </w:t>
      </w:r>
      <w:r>
        <w:t>((</w:t>
      </w:r>
      <w:r>
        <w:rPr>
          <w:strike/>
        </w:rPr>
        <w:t xml:space="preserve">(QM)</w:t>
      </w:r>
      <w:r>
        <w:t>))</w:t>
      </w:r>
      <w:r>
        <w:rPr/>
        <w:t xml:space="preserve"> point determinants of eighty </w:t>
      </w:r>
      <w:r>
        <w:t>((</w:t>
      </w:r>
      <w:r>
        <w:rPr>
          <w:strike/>
        </w:rPr>
        <w:t xml:space="preserve">QM</w:t>
      </w:r>
      <w:r>
        <w:t>))</w:t>
      </w:r>
      <w:r>
        <w:rPr/>
        <w:t xml:space="preserve"> </w:t>
      </w:r>
      <w:r>
        <w:rPr>
          <w:u w:val="single"/>
        </w:rPr>
        <w:t xml:space="preserve">quality measure</w:t>
      </w:r>
      <w:r>
        <w:rPr/>
        <w:t xml:space="preserve"> points, sixty </w:t>
      </w:r>
      <w:r>
        <w:t>((</w:t>
      </w:r>
      <w:r>
        <w:rPr>
          <w:strike/>
        </w:rPr>
        <w:t xml:space="preserve">QM</w:t>
      </w:r>
      <w:r>
        <w:t>))</w:t>
      </w:r>
      <w:r>
        <w:rPr/>
        <w:t xml:space="preserve"> </w:t>
      </w:r>
      <w:r>
        <w:rPr>
          <w:u w:val="single"/>
        </w:rPr>
        <w:t xml:space="preserve">quality measure</w:t>
      </w:r>
      <w:r>
        <w:rPr/>
        <w:t xml:space="preserve"> points, forty </w:t>
      </w:r>
      <w:r>
        <w:t>((</w:t>
      </w:r>
      <w:r>
        <w:rPr>
          <w:strike/>
        </w:rPr>
        <w:t xml:space="preserve">QM</w:t>
      </w:r>
      <w:r>
        <w:t>))</w:t>
      </w:r>
      <w:r>
        <w:rPr/>
        <w:t xml:space="preserve"> </w:t>
      </w:r>
      <w:r>
        <w:rPr>
          <w:u w:val="single"/>
        </w:rPr>
        <w:t xml:space="preserve">quality measure</w:t>
      </w:r>
      <w:r>
        <w:rPr/>
        <w:t xml:space="preserve"> points, and twenty </w:t>
      </w:r>
      <w:r>
        <w:t>((</w:t>
      </w:r>
      <w:r>
        <w:rPr>
          <w:strike/>
        </w:rPr>
        <w:t xml:space="preserve">QM</w:t>
      </w:r>
      <w:r>
        <w:t>))</w:t>
      </w:r>
      <w:r>
        <w:rPr/>
        <w:t xml:space="preserve"> </w:t>
      </w:r>
      <w:r>
        <w:rPr>
          <w:u w:val="single"/>
        </w:rPr>
        <w:t xml:space="preserve">quality measure</w:t>
      </w:r>
      <w:r>
        <w:rPr/>
        <w:t xml:space="preserv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CMS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CMS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w:t>
      </w:r>
      <w:r>
        <w:t>((</w:t>
      </w:r>
      <w:r>
        <w:rPr>
          <w:strike/>
        </w:rPr>
        <w:t xml:space="preserve">in even-numbered years</w:t>
      </w:r>
      <w:r>
        <w:t>))</w:t>
      </w:r>
      <w:r>
        <w:rPr/>
        <w:t xml:space="preserve"> </w:t>
      </w:r>
      <w:r>
        <w:rPr>
          <w:u w:val="single"/>
        </w:rPr>
        <w:t xml:space="preserve">annually</w:t>
      </w:r>
      <w:r>
        <w:rPr/>
        <w:t xml:space="preserve">, beginning with rates paid on July 1, </w:t>
      </w:r>
      <w:r>
        <w:t>((</w:t>
      </w:r>
      <w:r>
        <w:rPr>
          <w:strike/>
        </w:rPr>
        <w:t xml:space="preserve">2016</w:t>
      </w:r>
      <w:r>
        <w:t>))</w:t>
      </w:r>
      <w:r>
        <w:rPr/>
        <w:t xml:space="preserve"> </w:t>
      </w:r>
      <w:r>
        <w:rPr>
          <w:u w:val="single"/>
        </w:rPr>
        <w:t xml:space="preserve">2019</w:t>
      </w:r>
      <w:r>
        <w:rPr/>
        <w:t xml:space="preserve">. Rates paid on July 1, </w:t>
      </w:r>
      <w:r>
        <w:t>((</w:t>
      </w:r>
      <w:r>
        <w:rPr>
          <w:strike/>
        </w:rPr>
        <w:t xml:space="preserve">2016</w:t>
      </w:r>
      <w:r>
        <w:t>))</w:t>
      </w:r>
      <w:r>
        <w:rPr/>
        <w:t xml:space="preserve"> </w:t>
      </w:r>
      <w:r>
        <w:rPr>
          <w:u w:val="single"/>
        </w:rPr>
        <w:t xml:space="preserve">2019</w:t>
      </w:r>
      <w:r>
        <w:rPr/>
        <w:t xml:space="preserve">, must be based on the </w:t>
      </w:r>
      <w:r>
        <w:t>((</w:t>
      </w:r>
      <w:r>
        <w:rPr>
          <w:strike/>
        </w:rPr>
        <w:t xml:space="preserve">2014</w:t>
      </w:r>
      <w:r>
        <w:t>))</w:t>
      </w:r>
      <w:r>
        <w:rPr/>
        <w:t xml:space="preserve"> </w:t>
      </w:r>
      <w:r>
        <w:rPr>
          <w:u w:val="single"/>
        </w:rPr>
        <w:t xml:space="preserve">2017</w:t>
      </w:r>
      <w:r>
        <w:rPr/>
        <w:t xml:space="preserve"> calendar year cost report. </w:t>
      </w:r>
      <w:r>
        <w:t>((</w:t>
      </w:r>
      <w:r>
        <w:rPr>
          <w:strike/>
        </w:rPr>
        <w:t xml:space="preserve">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The cost report used for rate setting is known as the base year cost report. Cost report information must be adjusted to recognize inflation between the midpoint of the base year cost report and the beginning of the rate year. Separate inflation adjustments for the direct care and indirect care components must be based on the annual average rate of inflation as determined by the most recent twelve-month consumer price index for all urban consumers (CPI urban) as published by the United State bureau of labor statistics.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
      <w:pPr>
        <w:jc w:val="center"/>
      </w:pPr>
      <w:r>
        <w:rPr>
          <w:b/>
        </w:rPr>
        <w:t>--- END ---</w:t>
      </w:r>
    </w:p>
    <w:sectPr>
      <w:pgNumType w:start="1"/>
      <w:footerReference xmlns:r="http://schemas.openxmlformats.org/officeDocument/2006/relationships" r:id="R2bf21cded6d840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ce1476ec347a9" /><Relationship Type="http://schemas.openxmlformats.org/officeDocument/2006/relationships/footer" Target="/word/footer1.xml" Id="R2bf21cded6d840db" /></Relationships>
</file>