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85a3bf8ab48f8" /></Relationships>
</file>

<file path=word/document.xml><?xml version="1.0" encoding="utf-8"?>
<w:document xmlns:w="http://schemas.openxmlformats.org/wordprocessingml/2006/main">
  <w:body>
    <w:p>
      <w:r>
        <w:t>H-1468.1</w:t>
      </w:r>
    </w:p>
    <w:p>
      <w:pPr>
        <w:jc w:val="center"/>
      </w:pPr>
      <w:r>
        <w:t>_______________________________________________</w:t>
      </w:r>
    </w:p>
    <w:p/>
    <w:p>
      <w:pPr>
        <w:jc w:val="center"/>
      </w:pPr>
      <w:r>
        <w:rPr>
          <w:b/>
        </w:rPr>
        <w:t>HOUSE BILL 2065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Jinkins, Stanford, Kilduff, Doglio, Bergquist, Valdez, Peterson, Davis, Tarleton, Leavitt, and Pollet</w:t>
      </w:r>
    </w:p>
    <w:p/>
    <w:p>
      <w:r>
        <w:rPr>
          <w:t xml:space="preserve">Read first time 02/15/19.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LGBTQ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equal opportunity for all Washingtonians. The legislature believes that the state is responsible for improving its interface with the LGBTQ community, identifying the needs of its members, and ensuring that there is an effective means of advocating for LGBTQ equity in all aspects of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LGBTQ commission.</w:t>
      </w:r>
    </w:p>
    <w:p>
      <w:pPr>
        <w:spacing w:before="0" w:after="0" w:line="408" w:lineRule="exact"/>
        <w:ind w:left="0" w:right="0" w:firstLine="576"/>
        <w:jc w:val="left"/>
      </w:pPr>
      <w:r>
        <w:rPr/>
        <w:t xml:space="preserve">(2) "LGBTQ" includes lesbian, gay, bisexual, transgender, and queer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LGBTQ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fifteen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race and ethnic, geographic, gender identity, sexual orientation, age, socioeconomic status, and occupational representation, where practicable.</w:t>
      </w:r>
    </w:p>
    <w:p>
      <w:pPr>
        <w:spacing w:before="0" w:after="0" w:line="408" w:lineRule="exact"/>
        <w:ind w:left="0" w:right="0" w:firstLine="576"/>
        <w:jc w:val="left"/>
      </w:pPr>
      <w:r>
        <w:rPr/>
        <w:t xml:space="preserve">(3) All commission members serve at the pleasure of the governor, but in no case may any member serve more than three years without formal reappointment by the governor. Of the persons initially appointed by the governor to the commission, five must be appointed to serve one year, five to serve two years, and five to serve three years. Upon expiration of such terms,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(4) Members must be reimbursed for expenses incurred in the performance of their duties in accordance with RCW 43.03.050 and 43.03.060.</w:t>
      </w:r>
    </w:p>
    <w:p>
      <w:pPr>
        <w:spacing w:before="0" w:after="0" w:line="408" w:lineRule="exact"/>
        <w:ind w:left="0" w:right="0" w:firstLine="576"/>
        <w:jc w:val="left"/>
      </w:pPr>
      <w:r>
        <w:rPr/>
        <w:t xml:space="preserve">(5)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and advocate for legislation affecting LGBTQ people;</w:t>
      </w:r>
    </w:p>
    <w:p>
      <w:pPr>
        <w:spacing w:before="0" w:after="0" w:line="408" w:lineRule="exact"/>
        <w:ind w:left="0" w:right="0" w:firstLine="576"/>
        <w:jc w:val="left"/>
      </w:pPr>
      <w:r>
        <w:rPr/>
        <w:t xml:space="preserve">(2) Work with state agencies to assess programs and policies that affect LGBTQ people;</w:t>
      </w:r>
    </w:p>
    <w:p>
      <w:pPr>
        <w:spacing w:before="0" w:after="0" w:line="408" w:lineRule="exact"/>
        <w:ind w:left="0" w:right="0" w:firstLine="576"/>
        <w:jc w:val="left"/>
      </w:pPr>
      <w:r>
        <w:rPr/>
        <w:t xml:space="preserve">(3) Coordinate with the minority commissions, women's commission,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LGBTQ people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LGBTQ people of color and provide recommendations for addressing those needs in the biennial report to the legislature and governor under (k)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LGBTQ people.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Consult with nonprofit organizations and make recommendations in the biennial report to the legislature and governor under (k) of this subsection regarding preserving the memory and contributions of LGBTQ members in Washington state;</w:t>
      </w:r>
    </w:p>
    <w:p>
      <w:pPr>
        <w:spacing w:before="0" w:after="0" w:line="408" w:lineRule="exact"/>
        <w:ind w:left="0" w:right="0" w:firstLine="576"/>
        <w:jc w:val="left"/>
      </w:pPr>
      <w:r>
        <w:rPr/>
        <w:t xml:space="preserve">(g) Hold public hearings to gather input on issues related to the unique problems and needs of LGBTQ people. The commission must include in the biennial report submitted under (k) of this subsection the input received and recommendations for addressing the problems and needs discussed at the public hearings;</w:t>
      </w:r>
    </w:p>
    <w:p>
      <w:pPr>
        <w:spacing w:before="0" w:after="0" w:line="408" w:lineRule="exact"/>
        <w:ind w:left="0" w:right="0" w:firstLine="576"/>
        <w:jc w:val="left"/>
      </w:pPr>
      <w:r>
        <w:rPr/>
        <w:t xml:space="preserve">(h) Advocate for removal of legal and social barriers for LGBTQ people;</w:t>
      </w:r>
    </w:p>
    <w:p>
      <w:pPr>
        <w:spacing w:before="0" w:after="0" w:line="408" w:lineRule="exact"/>
        <w:ind w:left="0" w:right="0" w:firstLine="576"/>
        <w:jc w:val="left"/>
      </w:pPr>
      <w:r>
        <w:rPr/>
        <w:t xml:space="preserve">(i) Review best practices for discrimination and harassment policies and training and provide recommendations to state agencies as they update their discrimination and harassment policies. The commission shall also maintain a file of discrimination and harassment policies that meet high quality standards and make these files available for agency use;</w:t>
      </w:r>
    </w:p>
    <w:p>
      <w:pPr>
        <w:spacing w:before="0" w:after="0" w:line="408" w:lineRule="exact"/>
        <w:ind w:left="0" w:right="0" w:firstLine="576"/>
        <w:jc w:val="left"/>
      </w:pPr>
      <w:r>
        <w:rPr/>
        <w:t xml:space="preserve">(j) Review and make recommendations to the legislature on strategies to increase the number of LGBTQ people serving on for-profit corporate boards with gross incomes of five million dollars or more; and</w:t>
      </w:r>
    </w:p>
    <w:p>
      <w:pPr>
        <w:spacing w:before="0" w:after="0" w:line="408" w:lineRule="exact"/>
        <w:ind w:left="0" w:right="0" w:firstLine="576"/>
        <w:jc w:val="left"/>
      </w:pPr>
      <w:r>
        <w:rPr/>
        <w:t xml:space="preserve">(k)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LGBTQ people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June of each year will be known as LGBTQ pride month;</w:t>
      </w:r>
    </w:p>
    <w:p>
      <w:pPr>
        <w:spacing w:before="0" w:after="0" w:line="408" w:lineRule="exact"/>
        <w:ind w:left="0" w:right="0" w:firstLine="576"/>
        <w:jc w:val="left"/>
      </w:pPr>
      <w:r>
        <w:rPr/>
        <w:t xml:space="preserve">(2) The fourth week in June is designated as a time for people of this state to celebrate the contributions to the state by LGBTQ people in the arts, sciences, commerce, and education; and</w:t>
      </w:r>
    </w:p>
    <w:p>
      <w:pPr>
        <w:spacing w:before="0" w:after="0" w:line="408" w:lineRule="exact"/>
        <w:ind w:left="0" w:right="0" w:firstLine="576"/>
        <w:jc w:val="left"/>
      </w:pPr>
      <w:r>
        <w:rPr/>
        <w:t xml:space="preserve">(3) Educational institutions, public entities, and private organizations are encouraged to designate time for appropriate activities in commemoration of the lives, history, achievements, and contributions of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fad855b6317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59cb4d5294b66" /><Relationship Type="http://schemas.openxmlformats.org/officeDocument/2006/relationships/footer" Target="/word/footer1.xml" Id="R4fad855b6317434f" /></Relationships>
</file>