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6dc857a2d84f90" /></Relationships>
</file>

<file path=word/document.xml><?xml version="1.0" encoding="utf-8"?>
<w:document xmlns:w="http://schemas.openxmlformats.org/wordprocessingml/2006/main">
  <w:body>
    <w:p>
      <w:r>
        <w:t>H-1821.1</w:t>
      </w:r>
    </w:p>
    <w:p>
      <w:pPr>
        <w:jc w:val="center"/>
      </w:pPr>
      <w:r>
        <w:t>_______________________________________________</w:t>
      </w:r>
    </w:p>
    <w:p/>
    <w:p>
      <w:pPr>
        <w:jc w:val="center"/>
      </w:pPr>
      <w:r>
        <w:rPr>
          <w:b/>
        </w:rPr>
        <w:t>HOUSE BILL 2102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Vick, Hoff, Walsh, Reeves, and Shewmake</w:t>
      </w:r>
    </w:p>
    <w:p/>
    <w:p>
      <w:r>
        <w:rPr>
          <w:t xml:space="preserve">Read first time 02/20/19.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expediting professional licenses for new Washington residents; and amending RCW 18.340.020.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340</w:t>
      </w:r>
      <w:r>
        <w:rPr/>
        <w:t xml:space="preserve">.</w:t>
      </w:r>
      <w:r>
        <w:t xml:space="preserve">020</w:t>
      </w:r>
      <w:r>
        <w:rPr/>
        <w:t xml:space="preserve"> and 2011 2nd sp.s. c 5 s 2 are each amended to read as follows:</w:t>
      </w:r>
    </w:p>
    <w:p>
      <w:pPr>
        <w:spacing w:before="0" w:after="0" w:line="408" w:lineRule="exact"/>
        <w:ind w:left="0" w:right="0" w:firstLine="576"/>
        <w:jc w:val="left"/>
      </w:pPr>
      <w:r>
        <w:rPr/>
        <w:t xml:space="preserve">(1) For the purposes of this section, "authority" means any board, commission, or other authority for issuance of a license, certificate, registration, or permit under this title.</w:t>
      </w:r>
    </w:p>
    <w:p>
      <w:pPr>
        <w:spacing w:before="0" w:after="0" w:line="408" w:lineRule="exact"/>
        <w:ind w:left="0" w:right="0" w:firstLine="576"/>
        <w:jc w:val="left"/>
      </w:pPr>
      <w:r>
        <w:rPr/>
        <w:t xml:space="preserve">(2) To the extent resources are available:</w:t>
      </w:r>
    </w:p>
    <w:p>
      <w:pPr>
        <w:spacing w:before="0" w:after="0" w:line="408" w:lineRule="exact"/>
        <w:ind w:left="0" w:right="0" w:firstLine="576"/>
        <w:jc w:val="left"/>
      </w:pPr>
      <w:r>
        <w:rPr/>
        <w:t xml:space="preserve">(a) Each authority shall establish procedures to expedite the issuance of a license, certificate, registration, or permit to perform professional services regulated by each such authority to a person</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w</w:t>
      </w:r>
      <w:r>
        <w:rPr/>
        <w:t xml:space="preserve">ho is </w:t>
      </w:r>
      <w:r>
        <w:t>((</w:t>
      </w:r>
      <w:r>
        <w:rPr>
          <w:strike/>
        </w:rPr>
        <w:t xml:space="preserve">certified or</w:t>
      </w:r>
      <w:r>
        <w:t>))</w:t>
      </w:r>
      <w:r>
        <w:rPr/>
        <w:t xml:space="preserve"> licensed, certified, or registered, or has a permit in another state to perform professional services in that state; </w:t>
      </w:r>
      <w:r>
        <w:rPr>
          <w:u w:val="single"/>
        </w:rPr>
        <w:t xml:space="preserve">and:</w:t>
      </w:r>
    </w:p>
    <w:p>
      <w:pPr>
        <w:spacing w:before="0" w:after="0" w:line="408" w:lineRule="exact"/>
        <w:ind w:left="0" w:right="0" w:firstLine="576"/>
        <w:jc w:val="left"/>
      </w:pPr>
      <w:r>
        <w:rPr>
          <w:u w:val="single"/>
        </w:rPr>
        <w:t xml:space="preserve">(i) Establishes residence in Washington; or</w:t>
      </w:r>
    </w:p>
    <w:p>
      <w:pPr>
        <w:spacing w:before="0" w:after="0" w:line="408" w:lineRule="exact"/>
        <w:ind w:left="0" w:right="0" w:firstLine="576"/>
        <w:jc w:val="left"/>
      </w:pPr>
      <w:r>
        <w:rPr/>
        <w:t xml:space="preserve">(ii) </w:t>
      </w:r>
      <w:r>
        <w:t>((</w:t>
      </w:r>
      <w:r>
        <w:rPr>
          <w:strike/>
        </w:rPr>
        <w:t xml:space="preserve">Whose spouse is the subject of a military transfer to Washington; and</w:t>
      </w:r>
    </w:p>
    <w:p>
      <w:pPr>
        <w:spacing w:before="0" w:after="0" w:line="408" w:lineRule="exact"/>
        <w:ind w:left="0" w:right="0" w:firstLine="576"/>
        <w:jc w:val="left"/>
      </w:pPr>
      <w:r>
        <w:rPr>
          <w:strike/>
        </w:rPr>
        <w:t xml:space="preserve">(iii) Who</w:t>
      </w:r>
      <w:r>
        <w:t>))</w:t>
      </w:r>
      <w:r>
        <w:rPr/>
        <w:t xml:space="preserve"> </w:t>
      </w:r>
      <w:r>
        <w:rPr>
          <w:u w:val="single"/>
        </w:rPr>
        <w:t xml:space="preserve">L</w:t>
      </w:r>
      <w:r>
        <w:rPr/>
        <w:t xml:space="preserve">eft employment in </w:t>
      </w:r>
      <w:r>
        <w:t>((</w:t>
      </w:r>
      <w:r>
        <w:rPr>
          <w:strike/>
        </w:rPr>
        <w:t xml:space="preserve">the other</w:t>
      </w:r>
      <w:r>
        <w:t>))</w:t>
      </w:r>
      <w:r>
        <w:rPr/>
        <w:t xml:space="preserve"> </w:t>
      </w:r>
      <w:r>
        <w:rPr>
          <w:u w:val="single"/>
        </w:rPr>
        <w:t xml:space="preserve">another</w:t>
      </w:r>
      <w:r>
        <w:rPr/>
        <w:t xml:space="preserve"> state to accompany the person's spouse </w:t>
      </w:r>
      <w:r>
        <w:rPr>
          <w:u w:val="single"/>
        </w:rPr>
        <w:t xml:space="preserve">who was subject to a military transfer</w:t>
      </w:r>
      <w:r>
        <w:rPr/>
        <w:t xml:space="preserve"> to Washington.</w:t>
      </w:r>
    </w:p>
    <w:p>
      <w:pPr>
        <w:spacing w:before="0" w:after="0" w:line="408" w:lineRule="exact"/>
        <w:ind w:left="0" w:right="0" w:firstLine="576"/>
        <w:jc w:val="left"/>
      </w:pPr>
      <w:r>
        <w:rPr/>
        <w:t xml:space="preserve">(b) The procedure must include a process for issuing the person a license, certificate, registration, or permit, if, in the opinion of the authority, the requirements for licensure, certification, registration, or obtaining a permit of such other state are substantially equivalent to that required in Washington.</w:t>
      </w:r>
    </w:p>
    <w:p>
      <w:pPr>
        <w:spacing w:before="0" w:after="0" w:line="408" w:lineRule="exact"/>
        <w:ind w:left="0" w:right="0" w:firstLine="576"/>
        <w:jc w:val="left"/>
      </w:pPr>
      <w:r>
        <w:rPr/>
        <w:t xml:space="preserve">(c) Each authority in this title shall develop a method and adopt rules to authorize a person who meets the criteria in (a)(i) </w:t>
      </w:r>
      <w:r>
        <w:t>((</w:t>
      </w:r>
      <w:r>
        <w:rPr>
          <w:strike/>
        </w:rPr>
        <w:t xml:space="preserve">through (iii)</w:t>
      </w:r>
      <w:r>
        <w:t>))</w:t>
      </w:r>
      <w:r>
        <w:rPr/>
        <w:t xml:space="preserve"> </w:t>
      </w:r>
      <w:r>
        <w:rPr>
          <w:u w:val="single"/>
        </w:rPr>
        <w:t xml:space="preserve">and (ii)</w:t>
      </w:r>
      <w:r>
        <w:rPr/>
        <w:t xml:space="preserve"> of this subsection to perform services regulated by the authority in Washington by issuing the person a temporary license, certificate, registration, or permit for a limited period of time to allow the person to perform services regulated by the authority while completing any specific additional requirements in Washington that are not related to training or practice standards of the profession that were not required in the other state in which the person is licensed, certified, or registered, or has a permit. Nothing in this section requires the authority to issue a temporary license, certificate, registration, or permit if the standards of the other state are substantially unequal to Washington standards.</w:t>
      </w:r>
    </w:p>
    <w:p>
      <w:pPr>
        <w:spacing w:before="0" w:after="0" w:line="408" w:lineRule="exact"/>
        <w:ind w:left="0" w:right="0" w:firstLine="576"/>
        <w:jc w:val="left"/>
      </w:pPr>
      <w:r>
        <w:rPr/>
        <w:t xml:space="preserve">(d) An applicant must state in the application that he or she:</w:t>
      </w:r>
    </w:p>
    <w:p>
      <w:pPr>
        <w:spacing w:before="0" w:after="0" w:line="408" w:lineRule="exact"/>
        <w:ind w:left="0" w:right="0" w:firstLine="576"/>
        <w:jc w:val="left"/>
      </w:pPr>
      <w:r>
        <w:rPr/>
        <w:t xml:space="preserve">(i) Has requested verification from the other state or states that the person is currently licensed, certified, registered, or has a permit; and</w:t>
      </w:r>
    </w:p>
    <w:p>
      <w:pPr>
        <w:spacing w:before="0" w:after="0" w:line="408" w:lineRule="exact"/>
        <w:ind w:left="0" w:right="0" w:firstLine="576"/>
        <w:jc w:val="left"/>
      </w:pPr>
      <w:r>
        <w:rPr/>
        <w:t xml:space="preserve">(ii) Is not subject to any pending investigation, charges, or disciplinary action by the regulatory body of the other state or states.</w:t>
      </w:r>
    </w:p>
    <w:p>
      <w:pPr>
        <w:spacing w:before="0" w:after="0" w:line="408" w:lineRule="exact"/>
        <w:ind w:left="0" w:right="0" w:firstLine="576"/>
        <w:jc w:val="left"/>
      </w:pPr>
      <w:r>
        <w:rPr/>
        <w:t xml:space="preserve">(e) If the authority finds reasonable cause to believe that an applicant falsely affirmed or stated either of the requirements under (d)(i) or (ii) of this subsection, the authority may summarily suspend the license, certificate, registration, or permit pending an investigation or further action to discipline or revoke the license, certificate, registration, or permit.</w:t>
      </w:r>
    </w:p>
    <w:p/>
    <w:p>
      <w:pPr>
        <w:jc w:val="center"/>
      </w:pPr>
      <w:r>
        <w:rPr>
          <w:b/>
        </w:rPr>
        <w:t>--- END ---</w:t>
      </w:r>
    </w:p>
    <w:sectPr>
      <w:pgNumType w:start="1"/>
      <w:footerReference xmlns:r="http://schemas.openxmlformats.org/officeDocument/2006/relationships" r:id="R9356227430b148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a5d7b96532464a" /><Relationship Type="http://schemas.openxmlformats.org/officeDocument/2006/relationships/footer" Target="/word/footer1.xml" Id="R9356227430b14853" /></Relationships>
</file>