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cda51a2f8b4431" /></Relationships>
</file>

<file path=word/document.xml><?xml version="1.0" encoding="utf-8"?>
<w:document xmlns:w="http://schemas.openxmlformats.org/wordprocessingml/2006/main">
  <w:body>
    <w:p>
      <w:r>
        <w:t>Z-0513.2</w:t>
      </w:r>
    </w:p>
    <w:p>
      <w:pPr>
        <w:jc w:val="center"/>
      </w:pPr>
      <w:r>
        <w:t>_______________________________________________</w:t>
      </w:r>
    </w:p>
    <w:p/>
    <w:p>
      <w:pPr>
        <w:jc w:val="center"/>
      </w:pPr>
      <w:r>
        <w:rPr>
          <w:b/>
        </w:rPr>
        <w:t>HOUSE BILL 2119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Morris and Lekanoff; by request of Department of Natural Resources</w:t>
      </w:r>
    </w:p>
    <w:p/>
    <w:p>
      <w:r>
        <w:rPr>
          <w:t xml:space="preserve">Read first time 02/25/19.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distribution of moneys derived from certain state forestlands; and reenacting and amending RCW 79.64.110.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2017 3rd sp.s. c 13 s 315, 2017 3rd sp.s. c 1 s 986, and 2017 c 248 s 6 are each reenacted and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except as provided in RCW 79.64.130,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During the 2015-2017 and 2017-2019 fiscal biennia,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 </w:t>
      </w:r>
      <w:r>
        <w:rPr>
          <w:u w:val="single"/>
        </w:rPr>
        <w:t xml:space="preserve">However, in order to test county flexibility in distributing state forestland revenue, a county may in its discretion pay, distribute, and prorate payments made under this subsection of moneys derived from state forestlands acquired by exchange between the effective date of this section and June 30, 2020, for lands acquired through RCW 79.22.040, within the same county, in the same manner as general taxes are paid and distributed during the year of payment for the former state forestlands that were subject to the exchange.</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(1) and (2) and the levy rate for any maintenance and operation special school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
      <w:pPr>
        <w:jc w:val="center"/>
      </w:pPr>
      <w:r>
        <w:rPr>
          <w:b/>
        </w:rPr>
        <w:t>--- END ---</w:t>
      </w:r>
    </w:p>
    <w:sectPr>
      <w:pgNumType w:start="1"/>
      <w:footerReference xmlns:r="http://schemas.openxmlformats.org/officeDocument/2006/relationships" r:id="R9ce8a1306f3d43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ef168466cf4255" /><Relationship Type="http://schemas.openxmlformats.org/officeDocument/2006/relationships/footer" Target="/word/footer1.xml" Id="R9ce8a1306f3d4305" /></Relationships>
</file>