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c57aab9e34c48" /></Relationships>
</file>

<file path=word/document.xml><?xml version="1.0" encoding="utf-8"?>
<w:document xmlns:w="http://schemas.openxmlformats.org/wordprocessingml/2006/main">
  <w:body>
    <w:p>
      <w:r>
        <w:t>H-2358.1</w:t>
      </w:r>
    </w:p>
    <w:p>
      <w:pPr>
        <w:jc w:val="center"/>
      </w:pPr>
      <w:r>
        <w:t>_______________________________________________</w:t>
      </w:r>
    </w:p>
    <w:p/>
    <w:p>
      <w:pPr>
        <w:jc w:val="center"/>
      </w:pPr>
      <w:r>
        <w:rPr>
          <w:b/>
        </w:rPr>
        <w:t>HOUSE BILL 2145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Doglio, Tarleton, Senn, Goodman, Slatter, Dolan, Walen, Chapman, and Ryu</w:t>
      </w:r>
    </w:p>
    <w:p/>
    <w:p>
      <w:r>
        <w:rPr>
          <w:t xml:space="preserve">Read first time 03/13/19.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annual regular property tax revenue growth limit; amending RCW 84.55.005; creating a new section; and repealing RCW 84.55.0101.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strike/>
        </w:rPr>
        <w:t xml:space="preserve">(2) "Limit factor" means:</w:t>
      </w:r>
    </w:p>
    <w:p>
      <w:pPr>
        <w:spacing w:before="0" w:after="0" w:line="408" w:lineRule="exact"/>
        <w:ind w:left="0" w:right="0" w:firstLine="576"/>
        <w:jc w:val="left"/>
      </w:pPr>
      <w:r>
        <w:rPr>
          <w:strike/>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strike/>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 the lesser of one hundred one percent or one hundred percent plus inflation; and</w:t>
      </w:r>
    </w:p>
    <w:p>
      <w:pPr>
        <w:spacing w:before="0" w:after="0" w:line="408" w:lineRule="exact"/>
        <w:ind w:left="0" w:right="0" w:firstLine="576"/>
        <w:jc w:val="left"/>
      </w:pPr>
      <w:r>
        <w:rPr>
          <w:strike/>
        </w:rPr>
        <w:t xml:space="preserve">(3)</w:t>
      </w:r>
      <w:r>
        <w:t>))</w:t>
      </w:r>
      <w:r>
        <w:rPr/>
        <w:t xml:space="preserve"> </w:t>
      </w:r>
      <w:r>
        <w:rPr>
          <w:u w:val="single"/>
        </w:rPr>
        <w:t xml:space="preserve">annual percentage increase in the consumer price index for all urban consumers (CPI-U) in the western region for all items as provided for the most recent twelve-month period by the bureau of labor statistics of the United States department of labor by July 25th of the year before the taxes are payable.</w:t>
      </w:r>
    </w:p>
    <w:p>
      <w:pPr>
        <w:spacing w:before="0" w:after="0" w:line="408" w:lineRule="exact"/>
        <w:ind w:left="0" w:right="0" w:firstLine="576"/>
        <w:jc w:val="left"/>
      </w:pPr>
      <w:r>
        <w:rPr>
          <w:u w:val="single"/>
        </w:rPr>
        <w:t xml:space="preserve">(2) "Limit factor" means one hundred percent plus population change and inflation, but not to exceed one hundred three percent.</w:t>
      </w:r>
    </w:p>
    <w:p>
      <w:pPr>
        <w:spacing w:before="0" w:after="0" w:line="408" w:lineRule="exact"/>
        <w:ind w:left="0" w:right="0" w:firstLine="576"/>
        <w:jc w:val="left"/>
      </w:pPr>
      <w:r>
        <w:rPr>
          <w:u w:val="single"/>
        </w:rPr>
        <w:t xml:space="preserve">(3)(a) "Population change" means the percent increase in population of a taxing district between the two most recent years provided in the official population estimates published by the office of financial management in April of the year before the taxes are payable. If the office of financial management estimates a net decrease in a taxing district's population, for the purposes of this section, the population change will be zero. The population of a county taxing district means the population within the county's incorporated and unincorporated areas. 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city population change for the city 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or</w:t>
      </w:r>
    </w:p>
    <w:p>
      <w:pPr>
        <w:spacing w:before="0" w:after="0" w:line="408" w:lineRule="exact"/>
        <w:ind w:left="0" w:right="0" w:firstLine="576"/>
        <w:jc w:val="left"/>
      </w:pPr>
      <w:r>
        <w:rPr>
          <w:u w:val="single"/>
        </w:rPr>
        <w:t xml:space="preserve">(iii) For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c0c38f7386494b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e8966300a4057" /><Relationship Type="http://schemas.openxmlformats.org/officeDocument/2006/relationships/footer" Target="/word/footer1.xml" Id="Rc0c38f7386494b98" /></Relationships>
</file>