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3411056a649d7" /></Relationships>
</file>

<file path=word/document.xml><?xml version="1.0" encoding="utf-8"?>
<w:document xmlns:w="http://schemas.openxmlformats.org/wordprocessingml/2006/main">
  <w:body>
    <w:p>
      <w:r>
        <w:t>H-3109.5</w:t>
      </w:r>
    </w:p>
    <w:p>
      <w:pPr>
        <w:jc w:val="center"/>
      </w:pPr>
      <w:r>
        <w:t>_______________________________________________</w:t>
      </w:r>
    </w:p>
    <w:p/>
    <w:p>
      <w:pPr>
        <w:jc w:val="center"/>
      </w:pPr>
      <w:r>
        <w:rPr>
          <w:b/>
        </w:rPr>
        <w:t>SUBSTITUTE HOUSE BILL 2167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 Tarleton)</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revenue;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decade since the great recession, some economic sectors have rebounded, stronger than ever, while many Washington families struggle to afford basic necessities, all while also carrying the burden of funding schools and essential services. The wealth disparity in the country between the wealthy few and the lowest income families is wider than in any other developed nation and continues to grow. Additionally, Washington's tax system disproportionately impacts those with the least ability to pay. As a percentage of household income, middle-income families in Washington pay two to four times the amount of taxes as compared to top earners in the state. Low-income Washington families pay six times more in taxes than the wealthiest residents. The legislature concludes that those wealthy few who have profited the most from the recent economic expansion can contribute to the essential services and programs all Washington families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in addition to any other taxes imposed under this chapter, an additional tax is imposed on specified financial institutions. The additional tax is equal to the gross income of the business taxable under RCW 82.04.290(2)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means a person that directly or indirectly, through one or more intermediaries, controls, is controlled by, or is under common control with another person. For purposes of this subsection (2)(a),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"Consolidated financial institution group" means all financial institutions that are affiliated with each other.</w:t>
      </w:r>
    </w:p>
    <w:p>
      <w:pPr>
        <w:spacing w:before="0" w:after="0" w:line="408" w:lineRule="exact"/>
        <w:ind w:left="0" w:right="0" w:firstLine="576"/>
        <w:jc w:val="left"/>
      </w:pPr>
      <w:r>
        <w:rPr/>
        <w:t xml:space="preserve">(c)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rPr/>
        <w:t xml:space="preserve">(d) "Financial institution" means:</w:t>
      </w:r>
    </w:p>
    <w:p>
      <w:pPr>
        <w:spacing w:before="0" w:after="0" w:line="408" w:lineRule="exact"/>
        <w:ind w:left="0" w:right="0" w:firstLine="576"/>
        <w:jc w:val="left"/>
      </w:pPr>
      <w:r>
        <w:rPr/>
        <w:t xml:space="preserve">(i) Any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 (b)(1);</w:t>
      </w:r>
    </w:p>
    <w:p>
      <w:pPr>
        <w:spacing w:before="0" w:after="0" w:line="408" w:lineRule="exact"/>
        <w:ind w:left="0" w:right="0" w:firstLine="576"/>
        <w:jc w:val="left"/>
      </w:pPr>
      <w:r>
        <w:rPr/>
        <w:t xml:space="preserve">(iv) Any bank or thrift institution incorporated or organized under the laws of any state;</w:t>
      </w:r>
    </w:p>
    <w:p>
      <w:pPr>
        <w:spacing w:before="0" w:after="0" w:line="408" w:lineRule="exact"/>
        <w:ind w:left="0" w:right="0" w:firstLine="576"/>
        <w:jc w:val="left"/>
      </w:pPr>
      <w:r>
        <w:rPr/>
        <w:t xml:space="preserve">(v) Any corporation organized under the provisions of 12 U.S.C. Sec. 611 through 631;</w:t>
      </w:r>
    </w:p>
    <w:p>
      <w:pPr>
        <w:spacing w:before="0" w:after="0" w:line="408" w:lineRule="exact"/>
        <w:ind w:left="0" w:right="0" w:firstLine="576"/>
        <w:jc w:val="left"/>
      </w:pPr>
      <w:r>
        <w:rPr/>
        <w:t xml:space="preserve">(vi) Any agency or branch of a foreign depository as defined in 12 U.S.C. Sec. 3101 that is not exempt under RCW 82.04.315;</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Any corporation or other business entity who receives gross income taxable under RCW 82.04.290, and whose voting interests are more than fifty percent owned, directly or indirectly, by any person or business entity described in (d)(i)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fifty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fifty percent requirement;</w:t>
      </w:r>
    </w:p>
    <w:p>
      <w:pPr>
        <w:spacing w:before="0" w:after="0" w:line="408" w:lineRule="exact"/>
        <w:ind w:left="0" w:right="0" w:firstLine="576"/>
        <w:jc w:val="left"/>
      </w:pPr>
      <w:r>
        <w:rPr/>
        <w:t xml:space="preserve">(x) Any other person or business entity, other than an insurance general agent taxable under RCW 82.04.280(1)(e), an insurance business exempt from the business and occupation tax under RCW 82.04.320, a real estate broker taxable under RCW 82.04.255, a securities dealer or international investment management company taxable under RCW 82.04.290(2), that receives more than fifty percent of its gross receipts from activities that a person described in (d)(ii) through (vii) and (ix) of this subsection is authorized to transact.</w:t>
      </w:r>
    </w:p>
    <w:p>
      <w:pPr>
        <w:spacing w:before="0" w:after="0" w:line="408" w:lineRule="exact"/>
        <w:ind w:left="0" w:right="0" w:firstLine="576"/>
        <w:jc w:val="left"/>
      </w:pPr>
      <w:r>
        <w:rPr/>
        <w:t xml:space="preserve">(e)(i) "Specified financial institution" means a financial institution that is a member of a consolidated financial institution group that reported on its consolidated financial statement for the previous calendar year annual net income of at least one billion dollars,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additional tax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
      <w:pPr>
        <w:jc w:val="center"/>
      </w:pPr>
      <w:r>
        <w:rPr>
          <w:b/>
        </w:rPr>
        <w:t>--- END ---</w:t>
      </w:r>
    </w:p>
    <w:sectPr>
      <w:pgNumType w:start="1"/>
      <w:footerReference xmlns:r="http://schemas.openxmlformats.org/officeDocument/2006/relationships" r:id="Re1677039137044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dd2e67d9d4740" /><Relationship Type="http://schemas.openxmlformats.org/officeDocument/2006/relationships/footer" Target="/word/footer1.xml" Id="Re167703913704466" /></Relationships>
</file>