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251db2e064bac" /></Relationships>
</file>

<file path=word/document.xml><?xml version="1.0" encoding="utf-8"?>
<w:document xmlns:w="http://schemas.openxmlformats.org/wordprocessingml/2006/main">
  <w:body>
    <w:p>
      <w:r>
        <w:t>H-3375.1</w:t>
      </w:r>
    </w:p>
    <w:p>
      <w:pPr>
        <w:jc w:val="center"/>
      </w:pPr>
      <w:r>
        <w:t>_______________________________________________</w:t>
      </w:r>
    </w:p>
    <w:p/>
    <w:p>
      <w:pPr>
        <w:jc w:val="center"/>
      </w:pPr>
      <w:r>
        <w:rPr>
          <w:b/>
        </w:rPr>
        <w:t>HOUSE BILL 2196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and Young</w:t>
      </w:r>
    </w:p>
    <w:p/>
    <w:p>
      <w:r>
        <w:rPr>
          <w:t xml:space="preserve">Prefiled 12/04/19.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standards for issuance and enforcement of extreme risk protection orders; amending RCW 7.94.040, 7.94.050, and 7.94.080; adding a new section to chapter 7.94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substantial and compelling interest in ensuring the state of Washington remains a place where the second amendment rights and dignity of all residents are maintained and protected, and it is the legislature's affirmative duty to bolster the rights of its people and protect the second amendment from infringement. The legislature finds that Washington state has a history of resisting overreaching from the federal government and creating a sanctuary from federal intervention. The legislature finds that state law enforcement agencies are not federal law enforcement agencies and will not be complicit in federal attempts to regulate firearms. Therefore, it is the intent of the legislature to resist federal intervention in firearm regulation by prohibiting state and local agencies from assisting in the enforcement of any extreme risk protection order issued under federal law. Further, the legislature finds that current legal standards for issuance of extreme risk protection orders under state law violate a person's second amendment rights. Therefore, the legislature intends to heighten the legal standards for extreme risk protection orders to better balance the fundamental rights of the individual with the state's interest in protecting the public from harm.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2019 c 246 s 3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w:t>
      </w:r>
      <w:r>
        <w:t>((</w:t>
      </w:r>
      <w:r>
        <w:rPr>
          <w:strike/>
        </w:rPr>
        <w:t xml:space="preserve">a preponderance of the</w:t>
      </w:r>
      <w:r>
        <w:t>))</w:t>
      </w:r>
      <w:r>
        <w:rPr/>
        <w:t xml:space="preserve"> </w:t>
      </w:r>
      <w:r>
        <w:rPr>
          <w:u w:val="single"/>
        </w:rPr>
        <w:t xml:space="preserve">clear and convincing</w:t>
      </w:r>
      <w:r>
        <w:rPr/>
        <w:t xml:space="preserv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050</w:t>
      </w:r>
      <w:r>
        <w:rPr/>
        <w:t xml:space="preserve"> and 2017 c 3 s 6 are each amended to read as follows:</w:t>
      </w:r>
    </w:p>
    <w:p>
      <w:pPr>
        <w:spacing w:before="0" w:after="0" w:line="408" w:lineRule="exact"/>
        <w:ind w:left="0" w:right="0" w:firstLine="576"/>
        <w:jc w:val="left"/>
      </w:pPr>
      <w:r>
        <w:rPr/>
        <w:t xml:space="preserve">(1) A petitioner may request that an ex parte extreme risk protection order be issued before a hearing for an extreme risk protection order, without notice to the respondent, by including in the petition detailed allegations based on personal knowledge that the respondent poses </w:t>
      </w:r>
      <w:r>
        <w:t>((</w:t>
      </w:r>
      <w:r>
        <w:rPr>
          <w:strike/>
        </w:rPr>
        <w:t xml:space="preserve">a significant danger of causing personal injury to self or others in the near future</w:t>
      </w:r>
      <w:r>
        <w:t>))</w:t>
      </w:r>
      <w:r>
        <w:rPr/>
        <w:t xml:space="preserve"> </w:t>
      </w:r>
      <w:r>
        <w:rPr>
          <w:u w:val="single"/>
        </w:rPr>
        <w:t xml:space="preserve">an imminent, particularized, and substantial risk of causing death or serious physical injury to self or others</w:t>
      </w:r>
      <w:r>
        <w:rPr/>
        <w:t xml:space="preserve"> by having in his or her custody or control, purchasing, possessing, or receiving a firearm.</w:t>
      </w:r>
    </w:p>
    <w:p>
      <w:pPr>
        <w:spacing w:before="0" w:after="0" w:line="408" w:lineRule="exact"/>
        <w:ind w:left="0" w:right="0" w:firstLine="576"/>
        <w:jc w:val="left"/>
      </w:pPr>
      <w:r>
        <w:rPr/>
        <w:t xml:space="preserve">(2) In considering whether to issue an ex parte extreme risk protection order under this section, the court shall consider all relevant evidence, including the evidence described in RCW 7.94.040(3).</w:t>
      </w:r>
    </w:p>
    <w:p>
      <w:pPr>
        <w:spacing w:before="0" w:after="0" w:line="408" w:lineRule="exact"/>
        <w:ind w:left="0" w:right="0" w:firstLine="576"/>
        <w:jc w:val="left"/>
      </w:pPr>
      <w:r>
        <w:rPr/>
        <w:t xml:space="preserve">(3) If a court finds there is reasonable cause to believe that the respondent poses </w:t>
      </w:r>
      <w:r>
        <w:t>((</w:t>
      </w:r>
      <w:r>
        <w:rPr>
          <w:strike/>
        </w:rPr>
        <w:t xml:space="preserve">a significant danger of causing personal injury to self or others in the near future</w:t>
      </w:r>
      <w:r>
        <w:t>))</w:t>
      </w:r>
      <w:r>
        <w:rPr/>
        <w:t xml:space="preserve"> </w:t>
      </w:r>
      <w:r>
        <w:rPr>
          <w:u w:val="single"/>
        </w:rPr>
        <w:t xml:space="preserve">an imminent, particularized, and substantial risk of causing death or serious physical injury to self or others</w:t>
      </w:r>
      <w:r>
        <w:rPr/>
        <w:t xml:space="preserve"> by having in his or her custody or control, purchasing, possessing, or receiving a firearm, the court shall issue an ex parte extreme risk protection order.</w:t>
      </w:r>
    </w:p>
    <w:p>
      <w:pPr>
        <w:spacing w:before="0" w:after="0" w:line="408" w:lineRule="exact"/>
        <w:ind w:left="0" w:right="0" w:firstLine="576"/>
        <w:jc w:val="left"/>
      </w:pPr>
      <w:r>
        <w:rPr/>
        <w:t xml:space="preserve">(4) The court shall hold an ex parte extreme risk protection order hearing in person or by telephone on the day the petition is filed or on the judicial day immediately following the day the petition is filed.</w:t>
      </w:r>
    </w:p>
    <w:p>
      <w:pPr>
        <w:spacing w:before="0" w:after="0" w:line="408" w:lineRule="exact"/>
        <w:ind w:left="0" w:right="0" w:firstLine="576"/>
        <w:jc w:val="left"/>
      </w:pPr>
      <w:r>
        <w:rPr/>
        <w:t xml:space="preserve">(5) In accordance with RCW 7.94.040(1), the court shall schedule a hearing within fourteen days of the issuance of an ex parte extreme risk protection order to determine if a one-year extreme risk protection order should be issued under this chapter.</w:t>
      </w:r>
    </w:p>
    <w:p>
      <w:pPr>
        <w:spacing w:before="0" w:after="0" w:line="408" w:lineRule="exact"/>
        <w:ind w:left="0" w:right="0" w:firstLine="576"/>
        <w:jc w:val="left"/>
      </w:pPr>
      <w:r>
        <w:rPr/>
        <w:t xml:space="preserve">(6) An ex parte extreme risk protection order shall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surrender of firearms under RCW 7.94.090;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purchase, possess, receive, or attempt to purchase or receive, a firearm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(7) Any ex parte extreme risk protection order issued expires upon the hearing on the extreme risk protection order.</w:t>
      </w:r>
    </w:p>
    <w:p>
      <w:pPr>
        <w:spacing w:before="0" w:after="0" w:line="408" w:lineRule="exact"/>
        <w:ind w:left="0" w:right="0" w:firstLine="576"/>
        <w:jc w:val="left"/>
      </w:pPr>
      <w:r>
        <w:rPr/>
        <w:t xml:space="preserve">(8) An ex parte extreme risk protection order shall be served by a law enforcement officer in the same manner as provided for in RCW 7.94.040 for service of the notice of hearing and petition, and shall be served concurrently with the notice of hearing and petition.</w:t>
      </w:r>
    </w:p>
    <w:p>
      <w:pPr>
        <w:spacing w:before="0" w:after="0" w:line="408" w:lineRule="exact"/>
        <w:ind w:left="0" w:right="0" w:firstLine="576"/>
        <w:jc w:val="left"/>
      </w:pPr>
      <w:r>
        <w:rPr/>
        <w:t xml:space="preserve">(9) If the court declines to issue an ex parte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080</w:t>
      </w:r>
      <w:r>
        <w:rPr/>
        <w:t xml:space="preserve"> and 2017 c 3 s 9 are each amended to read as follows: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twelve-month period that the order is in effect, starting from the date of the order and continuing through any renewals.</w:t>
      </w:r>
    </w:p>
    <w:p>
      <w:pPr>
        <w:spacing w:before="0" w:after="0" w:line="408" w:lineRule="exact"/>
        <w:ind w:left="0" w:right="0" w:firstLine="576"/>
        <w:jc w:val="left"/>
      </w:pPr>
      <w:r>
        <w:rPr/>
        <w:t xml:space="preserve">(a) Upon receipt of the request for a hearing to terminate an extreme risk protection order, the court shall set a date for a hearing. Notice of the request must be served on the petitioner in accordance with RCW 4.28.080. The hearing shall occur no sooner than fourteen days and no later than thirty days from the date of service of the request upon the petitioner.</w:t>
      </w:r>
    </w:p>
    <w:p>
      <w:pPr>
        <w:spacing w:before="0" w:after="0" w:line="408" w:lineRule="exact"/>
        <w:ind w:left="0" w:right="0" w:firstLine="576"/>
        <w:jc w:val="left"/>
      </w:pPr>
      <w:r>
        <w:rPr/>
        <w:t xml:space="preserve">(b) The respondent shall have the burden of proving by a preponderance of the evidence that the respondent does not pose a significant danger of causing personal injury to self or others by having in his or her custody or control, purchasing, possessing, or receiving a firearm. The court may consider any relevant evidence, including evidence of the considerations listed in RCW 7.94.040(3).</w:t>
      </w:r>
    </w:p>
    <w:p>
      <w:pPr>
        <w:spacing w:before="0" w:after="0" w:line="408" w:lineRule="exact"/>
        <w:ind w:left="0" w:right="0" w:firstLine="576"/>
        <w:jc w:val="left"/>
      </w:pPr>
      <w:r>
        <w:rPr/>
        <w:t xml:space="preserve">(c) If the court finds after the hearing that the respondent has met his or her burden, the court shall terminate the order.</w:t>
      </w:r>
    </w:p>
    <w:p>
      <w:pPr>
        <w:spacing w:before="0" w:after="0" w:line="408" w:lineRule="exact"/>
        <w:ind w:left="0" w:right="0" w:firstLine="576"/>
        <w:jc w:val="left"/>
      </w:pPr>
      <w:r>
        <w:rPr/>
        <w:t xml:space="preserve">(2) The court must notify the petitioner of the impending expiration of an extreme risk protection order. Notice must be received by the petitioner one hundred five calendar days before the date the order expires.</w:t>
      </w:r>
    </w:p>
    <w:p>
      <w:pPr>
        <w:spacing w:before="0" w:after="0" w:line="408" w:lineRule="exact"/>
        <w:ind w:left="0" w:right="0" w:firstLine="576"/>
        <w:jc w:val="left"/>
      </w:pPr>
      <w:r>
        <w:rPr/>
        <w:t xml:space="preserve">(3) A family or household member of a respondent or a law enforcement officer or agency may by motion request a renewal of an extreme risk protection order at any time within one hundred five calendar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fourteen days from the date the order issues.</w:t>
      </w:r>
    </w:p>
    <w:p>
      <w:pPr>
        <w:spacing w:before="0" w:after="0" w:line="408" w:lineRule="exact"/>
        <w:ind w:left="0" w:right="0" w:firstLine="576"/>
        <w:jc w:val="left"/>
      </w:pPr>
      <w:r>
        <w:rPr/>
        <w:t xml:space="preserve">(i) The court may schedule a hearing by telephone in the manner prescribed by RCW 7.94.040(1)(a).</w:t>
      </w:r>
    </w:p>
    <w:p>
      <w:pPr>
        <w:spacing w:before="0" w:after="0" w:line="408" w:lineRule="exact"/>
        <w:ind w:left="0" w:right="0" w:firstLine="576"/>
        <w:jc w:val="left"/>
      </w:pPr>
      <w:r>
        <w:rPr/>
        <w:t xml:space="preserve">(ii) The respondent shall be personally served in the same manner prescribed by RCW 7.94.040(1) (b) and (c).</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RCW 7.94.040.</w:t>
      </w:r>
    </w:p>
    <w:p>
      <w:pPr>
        <w:spacing w:before="0" w:after="0" w:line="408" w:lineRule="exact"/>
        <w:ind w:left="0" w:right="0" w:firstLine="576"/>
        <w:jc w:val="left"/>
      </w:pPr>
      <w:r>
        <w:rPr/>
        <w:t xml:space="preserve">(c) If the court finds by </w:t>
      </w:r>
      <w:r>
        <w:t>((</w:t>
      </w:r>
      <w:r>
        <w:rPr>
          <w:strike/>
        </w:rPr>
        <w:t xml:space="preserve">a preponderance of the</w:t>
      </w:r>
      <w:r>
        <w:t>))</w:t>
      </w:r>
      <w:r>
        <w:rPr/>
        <w:t xml:space="preserve"> </w:t>
      </w:r>
      <w:r>
        <w:rPr>
          <w:u w:val="single"/>
        </w:rPr>
        <w:t xml:space="preserve">clear and convincing</w:t>
      </w:r>
      <w:r>
        <w:rPr/>
        <w:t xml:space="preserve"> evidence that the requirements for issuance of an extreme risk protection order as provided in RCW 7.94.040 continue to be met, the court shall renew the order. However, if, after notice,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subsection (1) of this section or further renewal by order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No state agency, or state or local law enforcement agency, may use agency funds, facilities, property, equipment, or personnel to investigate, enforce, or assist in the investigation or enforcement of any extreme risk protection order issued under federal law against a resident of the state.</w:t>
      </w:r>
    </w:p>
    <w:p>
      <w:pPr>
        <w:spacing w:before="0" w:after="0" w:line="408" w:lineRule="exact"/>
        <w:ind w:left="0" w:right="0" w:firstLine="576"/>
        <w:jc w:val="left"/>
      </w:pPr>
      <w:r>
        <w:rPr/>
        <w:t xml:space="preserve">(2) For purposes of this section, "extreme risk protection order" means a civil order issued by a federal court, the primary purpose of which is to reduce the risk of firearm-related death or injury by doing one or more of the following: (a) Prohibiting a named individual from having under the custody or control of the individual, owning, purchasing, possessing, or receiving a firearm; or (b) having a firearm removed or requiring the surrender of firearms from a named individual.</w:t>
      </w:r>
    </w:p>
    <w:p/>
    <w:p>
      <w:pPr>
        <w:jc w:val="center"/>
      </w:pPr>
      <w:r>
        <w:rPr>
          <w:b/>
        </w:rPr>
        <w:t>--- END ---</w:t>
      </w:r>
    </w:p>
    <w:sectPr>
      <w:pgNumType w:start="1"/>
      <w:footerReference xmlns:r="http://schemas.openxmlformats.org/officeDocument/2006/relationships" r:id="R42e29575f1ee46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d0e359469494b" /><Relationship Type="http://schemas.openxmlformats.org/officeDocument/2006/relationships/footer" Target="/word/footer1.xml" Id="R42e29575f1ee460f" /></Relationships>
</file>