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4709af2f1f4105" /></Relationships>
</file>

<file path=word/document.xml><?xml version="1.0" encoding="utf-8"?>
<w:document xmlns:w="http://schemas.openxmlformats.org/wordprocessingml/2006/main">
  <w:body>
    <w:p>
      <w:r>
        <w:t>H-3358.2</w:t>
      </w:r>
    </w:p>
    <w:p>
      <w:pPr>
        <w:jc w:val="center"/>
      </w:pPr>
      <w:r>
        <w:t>_______________________________________________</w:t>
      </w:r>
    </w:p>
    <w:p/>
    <w:p>
      <w:pPr>
        <w:jc w:val="center"/>
      </w:pPr>
      <w:r>
        <w:rPr>
          <w:b/>
        </w:rPr>
        <w:t>HOUSE BILL 2254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Gildon and Van Werven</w:t>
      </w:r>
    </w:p>
    <w:p/>
    <w:p>
      <w:r>
        <w:rPr>
          <w:t xml:space="preserve">Prefiled 12/19/19.</w:t>
        </w:rPr>
      </w:r>
      <w:r>
        <w:rPr>
          <w:t xml:space="preserve">Read first time 01/13/20.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Washington college grant recipients to pursue high demand degrees; amending RCW 28B.92.200 and 28B.92.030; amending 2019 c 406 s 18 (uncodified); and adding new sections to chapter 28B.92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2019 c 406 s 19 are each amended to read as follows:</w:t>
      </w:r>
    </w:p>
    <w:p>
      <w:pPr>
        <w:spacing w:before="0" w:after="0" w:line="408" w:lineRule="exact"/>
        <w:ind w:left="0" w:right="0" w:firstLine="576"/>
        <w:jc w:val="left"/>
      </w:pPr>
      <w:r>
        <w:rPr/>
        <w:t xml:space="preserve">(1) The Washington college grant program is created to provide a statewide </w:t>
      </w:r>
      <w:r>
        <w:t>((</w:t>
      </w:r>
      <w:r>
        <w:rPr>
          <w:strike/>
        </w:rPr>
        <w:t xml:space="preserve">free</w:t>
      </w:r>
      <w:r>
        <w:t>))</w:t>
      </w:r>
      <w:r>
        <w:rPr/>
        <w:t xml:space="preserve"> </w:t>
      </w:r>
      <w:r>
        <w:rPr>
          <w:u w:val="single"/>
        </w:rPr>
        <w:t xml:space="preserve">taxpayer-funded</w:t>
      </w:r>
      <w:r>
        <w:rPr/>
        <w:t xml:space="preserv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 Demonstrate financial need under RCW 28B.92.205;</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18</w:t>
      </w:r>
      <w:r>
        <w:rPr/>
        <w:t xml:space="preserve"> (uncodified) is amended to read as follows:</w:t>
      </w:r>
    </w:p>
    <w:p>
      <w:pPr>
        <w:spacing w:before="0" w:after="0" w:line="408" w:lineRule="exact"/>
        <w:ind w:left="0" w:right="0" w:firstLine="576"/>
        <w:jc w:val="left"/>
      </w:pPr>
      <w:r>
        <w:rPr/>
        <w:t xml:space="preserve">(1) The legislature finds that individuals with a postsecondary credential have a greater chance of earning a wage that can support themselves and their families than if they do not obtain a postsecondary credential. At the same time, Washington employers are in need of many more individuals who possess postsecondary qualifications. Access to postsecondary opportunities are vital to ensure that more Washington high school graduates and working adults can enter and complete a postsecondary program and compete for the job opportunities available in the state.</w:t>
      </w:r>
    </w:p>
    <w:p>
      <w:pPr>
        <w:spacing w:before="0" w:after="0" w:line="408" w:lineRule="exact"/>
        <w:ind w:left="0" w:right="0" w:firstLine="576"/>
        <w:jc w:val="left"/>
      </w:pPr>
      <w:r>
        <w:rPr/>
        <w:t xml:space="preserve">(2) The legislature further finds that a </w:t>
      </w:r>
      <w:r>
        <w:t>((</w:t>
      </w:r>
      <w:r>
        <w:rPr>
          <w:strike/>
        </w:rPr>
        <w:t xml:space="preserve">statewide free</w:t>
      </w:r>
      <w:r>
        <w:t>))</w:t>
      </w:r>
      <w:r>
        <w:rPr/>
        <w:t xml:space="preserve"> </w:t>
      </w:r>
      <w:r>
        <w:rPr>
          <w:u w:val="single"/>
        </w:rPr>
        <w:t xml:space="preserve">taxpayer-funded</w:t>
      </w:r>
      <w:r>
        <w:rPr/>
        <w:t xml:space="preserve"> college program, for students who demonstrate financial need as defined in </w:t>
      </w:r>
      <w:r>
        <w:t>((</w:t>
      </w:r>
      <w:r>
        <w:rPr>
          <w:strike/>
        </w:rPr>
        <w:t xml:space="preserve">section 20 of this act</w:t>
      </w:r>
      <w:r>
        <w:t>))</w:t>
      </w:r>
      <w:r>
        <w:rPr/>
        <w:t xml:space="preserve"> </w:t>
      </w:r>
      <w:r>
        <w:rPr>
          <w:u w:val="single"/>
        </w:rPr>
        <w:t xml:space="preserve">RCW 28B.92.205, and for baccalaureate students enrolled in a high demand program, as defined in RCW 28B.92.030</w:t>
      </w:r>
      <w:r>
        <w:rPr/>
        <w:t xml:space="preserve">, is necessary to significantly reduce the financial costs of obtaining a postsecondary credential. The Washington college grant program is intended to increase access to postsecondary opportunities for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In addition to other eligibility requirements outlined in this chapter, students enrolled in a baccalaureate program who receive the Washington college grant during their academic terms of junior and senior standing must sign a contract acknowledging that unless the student is enrolled in a high demand program, the student incurs an obligation to repay all Washington college grant funding received during those years.</w:t>
      </w:r>
    </w:p>
    <w:p>
      <w:pPr>
        <w:spacing w:before="0" w:after="0" w:line="408" w:lineRule="exact"/>
        <w:ind w:left="0" w:right="0" w:firstLine="576"/>
        <w:jc w:val="left"/>
      </w:pPr>
      <w:r>
        <w:rPr/>
        <w:t xml:space="preserve">(2) The workforce education investment accountability and oversight board established in RCW 28C.18.200, in consultation with the council and the workforce training and education coordinating board, shall determine every four years which undergraduate programs qualify as high demand programs as defined in RCW 28B.92.030. The council must maintain a list on its web site of the high demand programs that qualify and make the list readily available to Washington college grant recipients.</w:t>
      </w:r>
    </w:p>
    <w:p>
      <w:pPr>
        <w:spacing w:before="0" w:after="0" w:line="408" w:lineRule="exact"/>
        <w:ind w:left="0" w:right="0" w:firstLine="576"/>
        <w:jc w:val="left"/>
      </w:pPr>
      <w:r>
        <w:rPr/>
        <w:t xml:space="preserve">(3) A Washington college grant recipient who is not enrolled in a high demand program incurs an obligation to repay all grant funding received during academic terms of junior and senior standing beginning six months after graduation or six months after discontinuing enrollment at an institution.</w:t>
      </w:r>
    </w:p>
    <w:p>
      <w:pPr>
        <w:spacing w:before="0" w:after="0" w:line="408" w:lineRule="exact"/>
        <w:ind w:left="0" w:right="0" w:firstLine="576"/>
        <w:jc w:val="left"/>
      </w:pPr>
      <w:r>
        <w:rPr/>
        <w:t xml:space="preserve">(4) The council shall convert the Washington college grants of recipients who are not enrolled in high demand programs to zero percent interest student loans and has the following duties:</w:t>
      </w:r>
    </w:p>
    <w:p>
      <w:pPr>
        <w:spacing w:before="0" w:after="0" w:line="408" w:lineRule="exact"/>
        <w:ind w:left="0" w:right="0" w:firstLine="576"/>
        <w:jc w:val="left"/>
      </w:pPr>
      <w:r>
        <w:rPr/>
        <w:t xml:space="preserve">(a) Collaborate with institutions of higher education to verify which Washington college grant recipients are enrolled in high demand programs;</w:t>
      </w:r>
    </w:p>
    <w:p>
      <w:pPr>
        <w:spacing w:before="0" w:after="0" w:line="408" w:lineRule="exact"/>
        <w:ind w:left="0" w:right="0" w:firstLine="576"/>
        <w:jc w:val="left"/>
      </w:pPr>
      <w:r>
        <w:rPr/>
        <w:t xml:space="preserve">(b) Define the terms of repayment, with a maximum repayment term of no more than ten years;</w:t>
      </w:r>
    </w:p>
    <w:p>
      <w:pPr>
        <w:spacing w:before="0" w:after="0" w:line="408" w:lineRule="exact"/>
        <w:ind w:left="0" w:right="0" w:firstLine="576"/>
        <w:jc w:val="left"/>
      </w:pPr>
      <w:r>
        <w:rPr/>
        <w:t xml:space="preserve">(c) Collect repayments, including exercising due diligence in such collection and servicing of repayments and, if necessary, collection must be pursued using the full extent of the law, including wage garnishment;</w:t>
      </w:r>
    </w:p>
    <w:p>
      <w:pPr>
        <w:spacing w:before="0" w:after="0" w:line="408" w:lineRule="exact"/>
        <w:ind w:left="0" w:right="0" w:firstLine="576"/>
        <w:jc w:val="left"/>
      </w:pPr>
      <w:r>
        <w:rPr/>
        <w:t xml:space="preserve">(d) Maintain all necessary records;</w:t>
      </w:r>
    </w:p>
    <w:p>
      <w:pPr>
        <w:spacing w:before="0" w:after="0" w:line="408" w:lineRule="exact"/>
        <w:ind w:left="0" w:right="0" w:firstLine="576"/>
        <w:jc w:val="left"/>
      </w:pPr>
      <w:r>
        <w:rPr/>
        <w:t xml:space="preserve">(e) Establish an appeals process for recipients who believe there is an unresolved error in the servicing of their loan;</w:t>
      </w:r>
    </w:p>
    <w:p>
      <w:pPr>
        <w:spacing w:before="0" w:after="0" w:line="408" w:lineRule="exact"/>
        <w:ind w:left="0" w:right="0" w:firstLine="576"/>
        <w:jc w:val="left"/>
      </w:pPr>
      <w:r>
        <w:rPr/>
        <w:t xml:space="preserve">(f) Establish rules for deferring repayment, such as for pursuing a graduate or professional degree, and for forbearance, such as for economic or medical hardship; and</w:t>
      </w:r>
    </w:p>
    <w:p>
      <w:pPr>
        <w:spacing w:before="0" w:after="0" w:line="408" w:lineRule="exact"/>
        <w:ind w:left="0" w:right="0" w:firstLine="576"/>
        <w:jc w:val="left"/>
      </w:pPr>
      <w:r>
        <w:rPr/>
        <w:t xml:space="preserve">(g) Establish rules for discharging a student's loan in the event of total disability or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Washington college grant loan repayment account is created in the custody of the state treasurer. All receipts from section 3 of this act must be deposited in the account. Expenditures from the account may be used for administration and loan collection under the Washington college grant program but may not exceed fifteen percent of the total receipts. Only the director of the student achievement council or the director's designee may authorize expenditures from the account. The account is subject to the allotment procedures under chapter 43.88 RCW, but an appropriation is not required for expenditures related to administration and loan collection.</w:t>
      </w:r>
    </w:p>
    <w:p>
      <w:pPr>
        <w:spacing w:before="0" w:after="0" w:line="408" w:lineRule="exact"/>
        <w:ind w:left="0" w:right="0" w:firstLine="576"/>
        <w:jc w:val="left"/>
      </w:pPr>
      <w:r>
        <w:rPr/>
        <w:t xml:space="preserve">(2) When any remaining funds in the Washington college grant loan repayment account accrue sufficient funding to reduce or prevent an increase in the cost of tuition by at least one percent, those funds must be transferred to the institutions of higher education operating fees account. These transferred funds must be used to reduce or prevent an increase in the cost of tuition at public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w:t>
      </w:r>
      <w:r>
        <w:rPr>
          <w:u w:val="single"/>
        </w:rPr>
        <w:t xml:space="preserve">"High demand program" means a baccalaureate degree program in which the projected employment demand exceeds the number of students per year prepared for employment from in-state programs in that career field by ten percent or more.</w:t>
      </w:r>
    </w:p>
    <w:p>
      <w:pPr>
        <w:spacing w:before="0" w:after="0" w:line="408" w:lineRule="exact"/>
        <w:ind w:left="0" w:right="0" w:firstLine="576"/>
        <w:jc w:val="left"/>
      </w:pPr>
      <w:r>
        <w:rPr>
          <w:u w:val="single"/>
        </w:rPr>
        <w:t xml:space="preserve">(5)</w:t>
      </w:r>
      <w:r>
        <w:rPr/>
        <w:t xml:space="preserve">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"Office" means the office of student financial assistance.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"Tuition growth factor" means an increase of no more than the average annual percentage growth rate of the median hourly wage for Washington for the previous fourteen years as the wage is determined by the federal bureau of labor statistics.</w:t>
      </w:r>
    </w:p>
    <w:p/>
    <w:p>
      <w:pPr>
        <w:jc w:val="center"/>
      </w:pPr>
      <w:r>
        <w:rPr>
          <w:b/>
        </w:rPr>
        <w:t>--- END ---</w:t>
      </w:r>
    </w:p>
    <w:sectPr>
      <w:pgNumType w:start="1"/>
      <w:footerReference xmlns:r="http://schemas.openxmlformats.org/officeDocument/2006/relationships" r:id="R5c4c147954914c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0260119a80473c" /><Relationship Type="http://schemas.openxmlformats.org/officeDocument/2006/relationships/footer" Target="/word/footer1.xml" Id="R5c4c147954914c7c" /></Relationships>
</file>