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0e1e30b87455b" /></Relationships>
</file>

<file path=word/document.xml><?xml version="1.0" encoding="utf-8"?>
<w:document xmlns:w="http://schemas.openxmlformats.org/wordprocessingml/2006/main">
  <w:body>
    <w:p>
      <w:r>
        <w:t>H-3622.1</w:t>
      </w:r>
    </w:p>
    <w:p>
      <w:pPr>
        <w:jc w:val="center"/>
      </w:pPr>
      <w:r>
        <w:t>_______________________________________________</w:t>
      </w:r>
    </w:p>
    <w:p/>
    <w:p>
      <w:pPr>
        <w:jc w:val="center"/>
      </w:pPr>
      <w:r>
        <w:rPr>
          <w:b/>
        </w:rPr>
        <w:t>HOUSE BILL 2308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Slatter, Tharinger, Wylie, and Appleton</w:t>
      </w:r>
    </w:p>
    <w:p/>
    <w:p>
      <w:r>
        <w:rPr>
          <w:t xml:space="preserve">Prefiled 01/08/20.</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periodically report standard occupational classifications or job titles of workers; amending RCW 50.12.070;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Information collected by the employment security department from employers for the purposes of unemployment insurance requirements includes certain information, such as the employee's wages and hours worked. However, the information does not provide sufficient detail to allow for identification of the occupation of an employee; and</w:t>
      </w:r>
    </w:p>
    <w:p>
      <w:pPr>
        <w:spacing w:before="0" w:after="0" w:line="408" w:lineRule="exact"/>
        <w:ind w:left="0" w:right="0" w:firstLine="576"/>
        <w:jc w:val="left"/>
      </w:pPr>
      <w:r>
        <w:rPr/>
        <w:t xml:space="preserve">(b) Accurate occupational employment data would be useful in a number of ways. Job seekers use occupational employment and wage data for career planning and to assess occupational-based job opportunities within various industries and geographic areas in the state. Economists and researchers also rely on occupational employment and wage statistics to determine the composition of employment and the scope of business investment in their communities. Economic development professionals utilize employment data to identify the occupational assets of the state's labor markets to assist them in their efforts to attract businesses to their communities. Occupational and wage data are utilized for program planning, evaluating the effectiveness of training programs, and guiding students on their career pathways.</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Without occupational data, the state is limited in its ability to successfully evaluate the effectiveness of job training programs;</w:t>
      </w:r>
    </w:p>
    <w:p>
      <w:pPr>
        <w:spacing w:before="0" w:after="0" w:line="408" w:lineRule="exact"/>
        <w:ind w:left="0" w:right="0" w:firstLine="576"/>
        <w:jc w:val="left"/>
      </w:pPr>
      <w:r>
        <w:rPr/>
        <w:t xml:space="preserve">(b) Other states recognize the importance of gathering this data and have begun to require employers to identify each employee's occupation; and</w:t>
      </w:r>
    </w:p>
    <w:p>
      <w:pPr>
        <w:spacing w:before="0" w:after="0" w:line="408" w:lineRule="exact"/>
        <w:ind w:left="0" w:right="0" w:firstLine="576"/>
        <w:jc w:val="left"/>
      </w:pPr>
      <w:r>
        <w:rPr/>
        <w:t xml:space="preserve">(c) Washington's future of work task force recommended adding an "occupation" field to the quarterly employer reporting forms collected by the employment security department to allow for more accurate occupational trend analyses, and more effective evaluation of education and training programs and whether or not they lead to particular occupations.</w:t>
      </w:r>
    </w:p>
    <w:p>
      <w:pPr>
        <w:spacing w:before="0" w:after="0" w:line="408" w:lineRule="exact"/>
        <w:ind w:left="0" w:right="0" w:firstLine="576"/>
        <w:jc w:val="left"/>
      </w:pPr>
      <w:r>
        <w:rPr/>
        <w:t xml:space="preserve">(3) Therefore, the legislature intends to require that employers include standard occupational classifications or job titles of workers in their quarterly unemployment insurance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w:t>
      </w:r>
      <w:r>
        <w:rPr>
          <w:u w:val="single"/>
        </w:rPr>
        <w:t xml:space="preserve">the standard occupational classification or job title of each worker,</w:t>
      </w:r>
      <w:r>
        <w:rPr/>
        <w:t xml:space="preserve">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8caaa45b2230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bcbde850d4267" /><Relationship Type="http://schemas.openxmlformats.org/officeDocument/2006/relationships/footer" Target="/word/footer1.xml" Id="R8caaa45b22304d33" /></Relationships>
</file>