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e6a0ccbab4897" /></Relationships>
</file>

<file path=word/document.xml><?xml version="1.0" encoding="utf-8"?>
<w:document xmlns:w="http://schemas.openxmlformats.org/wordprocessingml/2006/main">
  <w:body>
    <w:p>
      <w:r>
        <w:t>H-4745.1</w:t>
      </w:r>
    </w:p>
    <w:p>
      <w:pPr>
        <w:jc w:val="center"/>
      </w:pPr>
      <w:r>
        <w:t>_______________________________________________</w:t>
      </w:r>
    </w:p>
    <w:p/>
    <w:p>
      <w:pPr>
        <w:jc w:val="center"/>
      </w:pPr>
      <w:r>
        <w:rPr>
          <w:b/>
        </w:rPr>
        <w:t>SUBSTITUTE HOUSE BILL 2421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Tarleton,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adding a new section to chapter 29A.04 RCW; making an appropriation;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0" w:after="0" w:line="408" w:lineRule="exact"/>
        <w:ind w:left="0" w:right="0" w:firstLine="576"/>
        <w:jc w:val="left"/>
      </w:pPr>
      <w:r>
        <w:rPr>
          <w:u w:val="single"/>
        </w:rPr>
        <w:t xml:space="preserve">(6) In addition to the state share of election expenses under RCW 29A.04.410, the state must provide an amount not less than ten percent of the budgeted amount under subsection (4) of this section from the previous fiscal year to be distributed to each county, prorated based on population. The distributed moneys must be used by the counties for voter outreach and education required by section 3 of this act. This appropriation must be calculated separately from any prorated share of state costs which the state is required to reimburse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County auditors must engage in voter outreach and education activities, for which they may be reimbursed as provided in RCW 29A.04.420.</w:t>
      </w:r>
    </w:p>
    <w:p>
      <w:pPr>
        <w:spacing w:before="0" w:after="0" w:line="408" w:lineRule="exact"/>
        <w:ind w:left="0" w:right="0" w:firstLine="576"/>
        <w:jc w:val="left"/>
      </w:pPr>
      <w:r>
        <w:rPr/>
        <w:t xml:space="preserve">(2) As used in this section, "voter outreach and education" includes printed materials, paid advertising, video, news coverage, social media, or in-person presentations designed to:</w:t>
      </w:r>
    </w:p>
    <w:p>
      <w:pPr>
        <w:spacing w:before="0" w:after="0" w:line="408" w:lineRule="exact"/>
        <w:ind w:left="0" w:right="0" w:firstLine="576"/>
        <w:jc w:val="left"/>
      </w:pPr>
      <w:r>
        <w:rPr/>
        <w:t xml:space="preserve">(a) Educate people about the importance of voting as an act of civic engagement;</w:t>
      </w:r>
    </w:p>
    <w:p>
      <w:pPr>
        <w:spacing w:before="0" w:after="0" w:line="408" w:lineRule="exact"/>
        <w:ind w:left="0" w:right="0" w:firstLine="576"/>
        <w:jc w:val="left"/>
      </w:pPr>
      <w:r>
        <w:rPr/>
        <w:t xml:space="preserve">(b) Educate and inform people about the entire voting process, from voter registration, to ballot deadlines, to election certification; and</w:t>
      </w:r>
    </w:p>
    <w:p>
      <w:pPr>
        <w:spacing w:before="0" w:after="0" w:line="408" w:lineRule="exact"/>
        <w:ind w:left="0" w:right="0" w:firstLine="576"/>
        <w:jc w:val="left"/>
      </w:pPr>
      <w:r>
        <w:rPr/>
        <w:t xml:space="preserve">(c) Reduce participation gaps with outreach to communities with a history of poor voter turnout.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in the fiscal biennium ending June 30, 2021, the state must provide an amount up to ten percent of the state share of election expenses under RCW 29A.04.410 for the elections held in 2019 for distribution to county auditors for the purpose of voter outreach and education,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5751603379db4b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54ad09e894ed4" /><Relationship Type="http://schemas.openxmlformats.org/officeDocument/2006/relationships/footer" Target="/word/footer1.xml" Id="R5751603379db4b28" /></Relationships>
</file>