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c774b9f4a4e53" /></Relationships>
</file>

<file path=word/document.xml><?xml version="1.0" encoding="utf-8"?>
<w:document xmlns:w="http://schemas.openxmlformats.org/wordprocessingml/2006/main">
  <w:body>
    <w:p>
      <w:r>
        <w:t>H-4159.1</w:t>
      </w:r>
    </w:p>
    <w:p>
      <w:pPr>
        <w:jc w:val="center"/>
      </w:pPr>
      <w:r>
        <w:t>_______________________________________________</w:t>
      </w:r>
    </w:p>
    <w:p/>
    <w:p>
      <w:pPr>
        <w:jc w:val="center"/>
      </w:pPr>
      <w:r>
        <w:rPr>
          <w:b/>
        </w:rPr>
        <w:t>SUBSTITUTE HOUSE BILL 2424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DeBolt, Peterson, Young, and Doglio;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decommissioning,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decommissioning,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u w:val="single"/>
        </w:rPr>
        <w:t xml:space="preserve">, structure funding offers to protect applicants with limited economic resources,</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NumType w:start="1"/>
      <w:footerReference xmlns:r="http://schemas.openxmlformats.org/officeDocument/2006/relationships" r:id="R0de6dbda884e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814cb4eb547ea" /><Relationship Type="http://schemas.openxmlformats.org/officeDocument/2006/relationships/footer" Target="/word/footer1.xml" Id="R0de6dbda884e4ae7" /></Relationships>
</file>