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4249e333394349" /></Relationships>
</file>

<file path=word/document.xml><?xml version="1.0" encoding="utf-8"?>
<w:document xmlns:w="http://schemas.openxmlformats.org/wordprocessingml/2006/main">
  <w:body>
    <w:p>
      <w:r>
        <w:t>H-3887.1</w:t>
      </w:r>
    </w:p>
    <w:p>
      <w:pPr>
        <w:jc w:val="center"/>
      </w:pPr>
      <w:r>
        <w:t>_______________________________________________</w:t>
      </w:r>
    </w:p>
    <w:p/>
    <w:p>
      <w:pPr>
        <w:jc w:val="center"/>
      </w:pPr>
      <w:r>
        <w:rPr>
          <w:b/>
        </w:rPr>
        <w:t>HOUSE BILL 2453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Thai, Lekanoff, Gregerson, Robinson, Ryu, Frame, Kloba, Peterson, Santos, Bergquist, Johnson, Davis, and Pollet</w:t>
      </w:r>
    </w:p>
    <w:p/>
    <w:p>
      <w:r>
        <w:rPr>
          <w:t xml:space="preserve">Read first time 01/14/20.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protections to residential tenants; amending RCW 59.18.220, 59.18.250, 59.18.230, 61.24.060, and 59.12.030; reenacting and amending RCW 59.18.030 and 59.18.200; adding a new section to chapter 59.18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"Immediate family" includes domestic partner, spouse, parents, grandparents, children, siblings, and in-laws.</w:t>
      </w:r>
    </w:p>
    <w:p>
      <w:pPr>
        <w:spacing w:before="0" w:after="0" w:line="408" w:lineRule="exact"/>
        <w:ind w:left="0" w:right="0" w:firstLine="576"/>
        <w:jc w:val="left"/>
      </w:pPr>
      <w:r>
        <w:rPr>
          <w:u w:val="single"/>
        </w:rPr>
        <w:t xml:space="preserve">(37) "Subsidized housing" refers to housing in receipt of government-sponsored assistance aimed towards alleviating housing costs and expenses for people with low to moderate incomes. "Subsidized housing" includes housing financed under low-income housing tax credit programs.</w:t>
      </w:r>
    </w:p>
    <w:p>
      <w:pPr>
        <w:spacing w:before="0" w:after="0" w:line="408" w:lineRule="exact"/>
        <w:ind w:left="0" w:right="0" w:firstLine="576"/>
        <w:jc w:val="left"/>
      </w:pPr>
      <w:r>
        <w:rPr>
          <w:u w:val="single"/>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evict, refuse to renew, or terminate any tenancy subject to this chapter except for the following causes enumerated herein. The following reasons listed in this subsection, and no others, constitute cause under this chapter:</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terminate, and the breach has not been adequately remedied by the date specified in the notice, which date shall be at least ten days after service of the notice;</w:t>
      </w:r>
    </w:p>
    <w:p>
      <w:pPr>
        <w:spacing w:before="0" w:after="0" w:line="408" w:lineRule="exact"/>
        <w:ind w:left="0" w:right="0" w:firstLine="576"/>
        <w:jc w:val="left"/>
      </w:pPr>
      <w:r>
        <w:rPr/>
        <w:t xml:space="preserve">(c) The tenant continues in possession after having received three days' written notice to quit after he or she commits or permits waste or nuisance upon the premises, unlawful activity that affects the use and enjoyment of the premises, or other substantial or repeated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owner of a residential building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given at least ninety days' advance written notice of the date the tenant's possession is to end. There is a rebuttable presumption that the owner did not act in good faith if the owner or immediate family fails to occupy the unit as a principal residence for at least sixty consecutive days during the ninety days immediately after the tenant vacated the unit pursuant to a notice of termination or eviction using this subsection (1)(d) as the cause for eviction;</w:t>
      </w:r>
    </w:p>
    <w:p>
      <w:pPr>
        <w:spacing w:before="0" w:after="0" w:line="408" w:lineRule="exact"/>
        <w:ind w:left="0" w:right="0" w:firstLine="576"/>
        <w:jc w:val="left"/>
      </w:pPr>
      <w:r>
        <w:rPr/>
        <w:t xml:space="preserve">(e) The tenant continues in possession after the owner elects to withdraw the premises from the rental market, including to pursue a conversion pursuant to RCW 64.34.440, and after the owner has given at least one hundred twenty days' advance written notice of the date the tenant's possession is to end;</w:t>
      </w:r>
    </w:p>
    <w:p>
      <w:pPr>
        <w:spacing w:before="0" w:after="0" w:line="408" w:lineRule="exact"/>
        <w:ind w:left="0" w:right="0" w:firstLine="576"/>
        <w:jc w:val="left"/>
      </w:pPr>
      <w:r>
        <w:rPr/>
        <w:t xml:space="preserve">(f) The tenant continues in possession of the premises after the landlord serves the tenant with one hundred twenty days' advance written notice pursuant to RCW 59.18.200(2)(c);</w:t>
      </w:r>
    </w:p>
    <w:p>
      <w:pPr>
        <w:spacing w:before="0" w:after="0" w:line="408" w:lineRule="exact"/>
        <w:ind w:left="0" w:right="0" w:firstLine="576"/>
        <w:jc w:val="left"/>
      </w:pPr>
      <w:r>
        <w:rPr/>
        <w:t xml:space="preserve">(g) The tenant continues in possession, after the landlord has served thirty days' advance written notice that: (i) The premises has been certified or condemned as uninhabitable by a local agency charged with the authority to issue such an order; (ii) continued habitation of the premises would subject the landlord to civil or criminal penalties; and (iii) it is economically unfeasible to restore the premises to a habitable condition. However, if the terms of the local agency's order do not allow the landlord to provide thirty days' advance written notice, the landlord shall provide as much advance written notice as is possible and still comply with the order;</w:t>
      </w:r>
    </w:p>
    <w:p>
      <w:pPr>
        <w:spacing w:before="0" w:after="0" w:line="408" w:lineRule="exact"/>
        <w:ind w:left="0" w:right="0" w:firstLine="576"/>
        <w:jc w:val="left"/>
      </w:pPr>
      <w:r>
        <w:rPr/>
        <w:t xml:space="preserve">(h) The tenant continues in possession after an owner or lessor, with whom the tenant shares the dwelling unit or access to a common kitchen or bathroom area, has served a twenty-day notice to quit or vacate prior to the end of the rental term or, if a periodic tenancy, the end of the rental period;</w:t>
      </w:r>
    </w:p>
    <w:p>
      <w:pPr>
        <w:spacing w:before="0" w:after="0" w:line="408" w:lineRule="exact"/>
        <w:ind w:left="0" w:right="0" w:firstLine="576"/>
        <w:jc w:val="left"/>
      </w:pPr>
      <w:r>
        <w:rPr/>
        <w:t xml:space="preserve">(i) The tenant continues in possession after the expiration of a rental agreement without signing a proposed new rental agreement proffered by the landlord; provided, that the landlord proffered the proposed new rental agreement at least thirty and no more than ninety days prior to the expiration of the current rental agreement and that any new terms and conditions of the proposed new rental agreement are reasonable. This subsection (1)(i) shall not apply to tenants whose tenancies are or have become month-to-month;</w:t>
      </w:r>
    </w:p>
    <w:p>
      <w:pPr>
        <w:spacing w:before="0" w:after="0" w:line="408" w:lineRule="exact"/>
        <w:ind w:left="0" w:right="0" w:firstLine="576"/>
        <w:jc w:val="left"/>
      </w:pPr>
      <w:r>
        <w:rPr/>
        <w:t xml:space="preserve">(j) The tenant continues in possession after having received a twenty-day notice to quit due to chronic, harmful, and unjustified failure to pay rent. For purposes of this subsection (1)(j), "harmful" includes instances in which the landlord has commenced multiple unlawful detainer actions against the tenant for failure to pay rent within a short period of time;</w:t>
      </w:r>
    </w:p>
    <w:p>
      <w:pPr>
        <w:spacing w:before="0" w:after="0" w:line="408" w:lineRule="exact"/>
        <w:ind w:left="0" w:right="0" w:firstLine="576"/>
        <w:jc w:val="left"/>
      </w:pPr>
      <w:r>
        <w:rPr/>
        <w:t xml:space="preserve">(k) The tenant continues in possession of a dwelling unit in transitional housing after having received a thirty-day notice to vacate in advance of the expiration of the program, the tenant has aged out of the program, or the tenant has completed an educational or training or service program and is no longer eligible to participate. Nothing in this subsection (1)(k) shall be construed to prohibit the termination of a tenancy in transitional housing for any of the other causes specified in this subsection;</w:t>
      </w:r>
    </w:p>
    <w:p>
      <w:pPr>
        <w:spacing w:before="0" w:after="0" w:line="408" w:lineRule="exact"/>
        <w:ind w:left="0" w:right="0" w:firstLine="576"/>
        <w:jc w:val="left"/>
      </w:pPr>
      <w:r>
        <w:rPr/>
        <w:t xml:space="preserve">(l) The tenant continues in possession after having received a thirty-day notice to quit due to the tenant having intentionally and knowingly misrepresented material information on the tenant's application at the inception of the tenancy. However, the landlord may only seek termination under this subsection (1)(l) if the misrepresentation makes the tenant ineligible for a program or subsidy under which the dwelling unit is operated;</w:t>
      </w:r>
    </w:p>
    <w:p>
      <w:pPr>
        <w:spacing w:before="0" w:after="0" w:line="408" w:lineRule="exact"/>
        <w:ind w:left="0" w:right="0" w:firstLine="576"/>
        <w:jc w:val="left"/>
      </w:pPr>
      <w:r>
        <w:rPr/>
        <w:t xml:space="preserve">(m) The tenant continues in possession after having received a sixty-day notice to quit for other good cause prior to the termination of the period or rental agreement and such cause constitutes a legitimate economic or business reason not covered or related to a basis for termination enumerated under this subsection. Where the landlord relies on this basis for termination of the tenancy, the court may stay any writ of restitution for up to sixty additional days for good cause shown, including difficulty procuring alternative housing. The court shall condition such a stay upon the tenant's continued payment of rent during the stay period. Upon granting such a stay, the court shall award court costs and fees as allowed under this chapter.</w:t>
      </w:r>
    </w:p>
    <w:p>
      <w:pPr>
        <w:spacing w:before="0" w:after="0" w:line="408" w:lineRule="exact"/>
        <w:ind w:left="0" w:right="0" w:firstLine="576"/>
        <w:jc w:val="left"/>
      </w:pPr>
      <w:r>
        <w:rPr/>
        <w:t xml:space="preserve">(2)(a) Where a tenant has permanently vacated due to voluntary or involuntary events, other than by termination by the landlord, a landlord shall serve the notice set forth in (b) of this subsection upon any remaining occupants, if such occupants: (i) Had coresided with the tenant prior to and up to the time the tenant permanently vacated the unit; and (ii) had the landlord's approval.</w:t>
      </w:r>
    </w:p>
    <w:p>
      <w:pPr>
        <w:spacing w:before="0" w:after="0" w:line="408" w:lineRule="exact"/>
        <w:ind w:left="0" w:right="0" w:firstLine="576"/>
        <w:jc w:val="left"/>
      </w:pPr>
      <w:r>
        <w:rPr/>
        <w:t xml:space="preserve">(b) The landlord shall serve a fifteen-day notice upon any remaining occupants offering to allow the occupants to continue the tenancy on the same terms and conditions afforded the tenant who vacated. An occupant may accept by either tendering all rent owing or signing an agreement to continue the rental agreement. Upon failure of an occupant to accept the offer and continue the tenancy, the landlord may commence an unlawful detainer action under this chapter.</w:t>
      </w:r>
    </w:p>
    <w:p>
      <w:pPr>
        <w:spacing w:before="0" w:after="0" w:line="408" w:lineRule="exact"/>
        <w:ind w:left="0" w:right="0" w:firstLine="576"/>
        <w:jc w:val="left"/>
      </w:pPr>
      <w:r>
        <w:rPr/>
        <w:t xml:space="preserve">(c) A landlord shall not unreasonably withhold approval from any potential occupant so as to prevent the occupant from coresiding in the unit with the tenant's permission, and shall approve or disapprove on the same basis that the landlord approves or disapproves of any new tenant. Where the tenant seeks to coreside with a potential occupant in order that the tenant may provide care to the potential occupant due to the potential occupant's disability, the landlord shall not consider the potential occupant's income and credit in isolation but shall consider the total household composition, including the total household income and credit criteria of the household, when assessing the potential occupant's eligibility to coreside in the unit. However, nothing in this subsection (2)(c) shall prevent a landlord from denying coresidency to a potential occupant where it would violate applicable occupancy standards as set forth by state or local law.</w:t>
      </w:r>
    </w:p>
    <w:p>
      <w:pPr>
        <w:spacing w:before="0" w:after="0" w:line="408" w:lineRule="exact"/>
        <w:ind w:left="0" w:right="0" w:firstLine="576"/>
        <w:jc w:val="left"/>
      </w:pPr>
      <w:r>
        <w:rPr/>
        <w:t xml:space="preserve">(d) This subsection does not apply to tenants residing in subsidized housing.</w:t>
      </w:r>
    </w:p>
    <w:p>
      <w:pPr>
        <w:spacing w:before="0" w:after="0" w:line="408" w:lineRule="exact"/>
        <w:ind w:left="0" w:right="0" w:firstLine="576"/>
        <w:jc w:val="left"/>
      </w:pPr>
      <w:r>
        <w:rPr/>
        <w:t xml:space="preserve">(3) A landlord acting in bad faith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(4) Nothing in subsection (1)(d), (e), or (f) of this section permits a landlord to terminate a fixed term tenancy before the completion of the term.</w:t>
      </w:r>
    </w:p>
    <w:p>
      <w:pPr>
        <w:spacing w:before="0" w:after="0" w:line="408" w:lineRule="exact"/>
        <w:ind w:left="0" w:right="0" w:firstLine="576"/>
        <w:jc w:val="left"/>
      </w:pPr>
      <w:r>
        <w:rPr/>
        <w:t xml:space="preserve">(5) All written notices required under subsection (1)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that support the cause or causes with enough specificity so as to enable the tenant to respond and prepare a defense. With respect to any incidents alleged, and to the extent this information is known and available to the landlord at the time of the issuance of the notice, a notice must reasonably identify the evidence the landlord will rely upon to establish the cause or causes specified in the notice. The landlord shall be allowed to present other evidence regarding the allegations within the notice where such evidence was unknown or unavailable at the time of the issuance of the notice. The landlord shall not be required to present all the evidence cited within the notice or to press all the causes alleged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2019 c 339 s 1 and 2019 c 23 s 2 are each reenacted and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w:t>
      </w:r>
      <w:r>
        <w:t>((</w:t>
      </w:r>
      <w:r>
        <w:rPr>
          <w:strike/>
        </w:rPr>
        <w:t xml:space="preserve">either party</w:t>
      </w:r>
      <w:r>
        <w:t>))</w:t>
      </w:r>
      <w:r>
        <w:rPr/>
        <w:t xml:space="preserve"> </w:t>
      </w:r>
      <w:r>
        <w:rPr>
          <w:u w:val="single"/>
        </w:rPr>
        <w:t xml:space="preserve">the tenant</w:t>
      </w:r>
      <w:r>
        <w:rPr/>
        <w:t xml:space="preserve"> to the </w:t>
      </w:r>
      <w:r>
        <w:t>((</w:t>
      </w:r>
      <w:r>
        <w:rPr>
          <w:strike/>
        </w:rPr>
        <w:t xml:space="preserve">other</w:t>
      </w:r>
      <w:r>
        <w:t>))</w:t>
      </w:r>
      <w:r>
        <w:rPr/>
        <w:t xml:space="preserve"> </w:t>
      </w:r>
      <w:r>
        <w:rPr>
          <w:u w:val="single"/>
        </w:rPr>
        <w:t xml:space="preserve">landlord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written notice if the tenant receives permanent change of station or deployment orders that do not allow a twenty-day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one hundred twenty days before termination of the tenancy. This subsection (2)(c)(i) does not apply to jurisdictions that have created a relocation assistance program under RCW 59.18.440 and otherwise provide one hundred twenty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rPr/>
        <w:t xml:space="preserve">(3) A person in violation of subsection (2)(c)(i) of this section may be held liable in a civil action up to three times the monthly rent of the real property at issue. The prevailing party may also recover court costs and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2019 c 23 s 3 are each amended to read as follows:</w:t>
      </w:r>
    </w:p>
    <w:p>
      <w:pPr>
        <w:spacing w:before="0" w:after="0" w:line="408" w:lineRule="exact"/>
        <w:ind w:left="0" w:right="0" w:firstLine="576"/>
        <w:jc w:val="left"/>
      </w:pPr>
      <w:r>
        <w:t>((</w:t>
      </w:r>
      <w:r>
        <w:rPr>
          <w:strike/>
        </w:rPr>
        <w:t xml:space="preserve">(1) In all cases where premises are rented for a specified time, by express or implied contract, the tenancy shall be deemed terminated at the end of such specified time.</w:t>
      </w:r>
    </w:p>
    <w:p>
      <w:pPr>
        <w:spacing w:before="0" w:after="0" w:line="408" w:lineRule="exact"/>
        <w:ind w:left="0" w:right="0" w:firstLine="576"/>
        <w:jc w:val="left"/>
      </w:pPr>
      <w:r>
        <w:rPr>
          <w:strike/>
        </w:rPr>
        <w:t xml:space="preserve">(2)</w:t>
      </w:r>
      <w:r>
        <w:t>))</w:t>
      </w:r>
      <w:r>
        <w:rPr/>
        <w:t xml:space="preserve"> Any tenant who is a member of the armed forces, including the national guard and armed forces reserves, or that tenant's spouse or dependent, may terminate a tenancy for a specified time if the tenant receives permanent change of station or deployment orders. Before terminating the tenancy, the tenant, or that tenant's spouse or dependent, shall provide written notice of twenty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service member is required, pursuant to a permanent change of station orders, to move thirty-five miles or more from the location of the rental premises;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service member is prematurely or involuntarily discharged or released from active duty;</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After entering into a rental agreement, the commanding officer directs the service member to move into government provided housing;</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service member receives temporary duty orders, temporary change of station orders, or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service member has leased the property, but prior to taking possession of the rental premises, receives change of station orders to an area that is thirty-five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250</w:t>
      </w:r>
      <w:r>
        <w:rPr/>
        <w:t xml:space="preserve"> and 2010 c 8 s 19026 are each amended to read as follows:</w:t>
      </w:r>
    </w:p>
    <w:p>
      <w:pPr>
        <w:spacing w:before="0" w:after="0" w:line="408" w:lineRule="exact"/>
        <w:ind w:left="0" w:right="0" w:firstLine="576"/>
        <w:jc w:val="left"/>
      </w:pPr>
      <w:r>
        <w:rPr/>
        <w:t xml:space="preserve">Initiation by the landlord of any action listed in RCW 59.18.240 within ninety days after a good faith and lawful act by the tenant as enumerated in RCW 59.18.240, or within ninety days after any inspection or proceeding of a governmental agency resulting from such act, shall create a rebuttable presumption affecting the burden of proof, that the action is a reprisal or retaliatory action against the tenant: PROVIDED, </w:t>
      </w:r>
      <w:r>
        <w:t>((</w:t>
      </w:r>
      <w:r>
        <w:rPr>
          <w:strike/>
        </w:rPr>
        <w:t xml:space="preserve">That if at the time the landlord gives notice of termination of tenancy pursuant to chapter 59.12 RCW the tenant is in arrears in rent or in breach of any other lease or rental obligation, there is a rebuttable presumption affecting the burden of proof that the landlord's action is neither a reprisal nor retaliatory action against the tenant: PROVIDED FURTHER,</w:t>
      </w:r>
      <w:r>
        <w:t>))</w:t>
      </w:r>
      <w:r>
        <w:rPr/>
        <w:t xml:space="preserve"> That if the court finds that the tenant made a complaint or report to a governmental authority within ninety days after notice of a proposed increase in rent or other action in good faith by the landlord, there is a rebuttable presumption that the complaint or report was not made in good faith: PROVIDED FURTHER, That no presumption against the landlord shall arise under this section, with respect to an increase in rent, if the landlord, in a notice to the tenant of increase in rent, specifies reasonable grounds for said increase, which grounds may include a substantial increase in market value due to remedial action under this chapter: PROVIDED FURTHER, That the presumption of retaliation, with respect to an eviction, may be rebutted by evidence that it is not practical to make necessary repairs while the tenant remains in occupancy. In any action or eviction proceeding where the tenant prevails upon his or her claim or defense that the landlord has violated this section, the tenant shall be entitled to recover his or her costs of suit or arbitration, including </w:t>
      </w:r>
      <w:r>
        <w:t>((</w:t>
      </w:r>
      <w:r>
        <w:rPr>
          <w:strike/>
        </w:rPr>
        <w:t xml:space="preserve">a</w:t>
      </w:r>
      <w:r>
        <w:t>))</w:t>
      </w:r>
      <w:r>
        <w:rPr/>
        <w:t xml:space="preserve"> reasonable </w:t>
      </w:r>
      <w:r>
        <w:t>((</w:t>
      </w:r>
      <w:r>
        <w:rPr>
          <w:strike/>
        </w:rPr>
        <w:t xml:space="preserve">attorney's fee</w:t>
      </w:r>
      <w:r>
        <w:t>))</w:t>
      </w:r>
      <w:r>
        <w:rPr/>
        <w:t xml:space="preserve"> </w:t>
      </w:r>
      <w:r>
        <w:rPr>
          <w:u w:val="single"/>
        </w:rPr>
        <w:t xml:space="preserve">attorneys' fees</w:t>
      </w:r>
      <w:r>
        <w:rPr/>
        <w:t xml:space="preserve">, and where the landlord prevails upon his or her claim he or she shall be entitled to recover his or her costs of suit or arbitration, including </w:t>
      </w:r>
      <w:r>
        <w:t>((</w:t>
      </w:r>
      <w:r>
        <w:rPr>
          <w:strike/>
        </w:rPr>
        <w:t xml:space="preserve">a</w:t>
      </w:r>
      <w:r>
        <w:t>))</w:t>
      </w:r>
      <w:r>
        <w:rPr/>
        <w:t xml:space="preserve"> reasonable </w:t>
      </w:r>
      <w:r>
        <w:t>((</w:t>
      </w:r>
      <w:r>
        <w:rPr>
          <w:strike/>
        </w:rPr>
        <w:t xml:space="preserve">attorney's fee: PROVIDED FURTHER, That neither party may recover attorney's fees to the extent that their legal services are provided at no cost to them</w:t>
      </w:r>
      <w:r>
        <w:t>))</w:t>
      </w:r>
      <w:r>
        <w:rPr/>
        <w:t xml:space="preserve"> </w:t>
      </w:r>
      <w:r>
        <w:rPr>
          <w:u w:val="single"/>
        </w:rPr>
        <w:t xml:space="preserve">attorneys'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one month's rent or treble actual damages, whichever is greater</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060</w:t>
      </w:r>
      <w:r>
        <w:rPr/>
        <w:t xml:space="preserve"> and 2009 c 292 s 10 are each amended to read as follows:</w:t>
      </w:r>
    </w:p>
    <w:p>
      <w:pPr>
        <w:spacing w:before="0" w:after="0" w:line="408" w:lineRule="exact"/>
        <w:ind w:left="0" w:right="0" w:firstLine="576"/>
        <w:jc w:val="left"/>
      </w:pPr>
      <w:r>
        <w:rPr/>
        <w:t xml:space="preserve">(1) The purchaser at the trustee's sale shall be entitled to possession of the property on the twentieth day following the sale, as against the borrower and grantor under the deed of trust and anyone having an interest junior to the deed of trust, including occupants who are not tenants, who were given all of the notices to which they were entitled under this chapter. The purchaser shall also have a right to the summary proceedings to obtain possession of real property provided in chapter 59.12 RCW</w:t>
      </w:r>
      <w:r>
        <w:rPr>
          <w:u w:val="single"/>
        </w:rPr>
        <w:t xml:space="preserve">; except that protections afforded to a tenant or an occupant pursuant to chapter 59.18 RCW shall survive the trustee's sale</w:t>
      </w:r>
      <w:r>
        <w:rPr/>
        <w:t xml:space="preserve">.</w:t>
      </w:r>
    </w:p>
    <w:p>
      <w:pPr>
        <w:spacing w:before="0" w:after="0" w:line="408" w:lineRule="exact"/>
        <w:ind w:left="0" w:right="0" w:firstLine="576"/>
        <w:jc w:val="left"/>
      </w:pPr>
      <w:r>
        <w:rPr/>
        <w:t xml:space="preserve">(2) If the trustee elected to foreclose the interest of any occupant or tenant, the purchaser of tenant-occupied property at the trustee's sale shall provide written notice to the occupants and tenants at the property purchased in substantially the following form:</w:t>
      </w:r>
    </w:p>
    <w:p>
      <w:pPr>
        <w:spacing w:before="120" w:after="0" w:line="408" w:lineRule="exact"/>
        <w:ind w:left="0" w:right="0" w:firstLine="576"/>
        <w:jc w:val="left"/>
      </w:pPr>
      <w:r>
        <w:rPr/>
        <w:t xml:space="preserve">"NOTICE: The property located at . . . . . . was purchased at a trustee's sale by . . . . . . on . . . . . . (date).</w:t>
      </w:r>
    </w:p>
    <w:p>
      <w:pPr>
        <w:spacing w:before="0" w:after="0" w:line="408" w:lineRule="exact"/>
        <w:ind w:left="0" w:right="0" w:firstLine="576"/>
        <w:jc w:val="left"/>
      </w:pPr>
      <w:r>
        <w:rPr/>
        <w:t xml:space="preserve">1. If you are the previous owner or an occupant who is not a tenant of the property that was purchased, pursuant to RCW 61.24.060, the purchaser at the trustee's sale is entitled to possession of the property on . . . . . . (date), which is the twentieth day following the sale.</w:t>
      </w:r>
    </w:p>
    <w:p>
      <w:pPr>
        <w:spacing w:before="0" w:after="0" w:line="408" w:lineRule="exact"/>
        <w:ind w:left="0" w:right="0" w:firstLine="576"/>
        <w:jc w:val="left"/>
      </w:pPr>
      <w:r>
        <w:rPr/>
        <w:t xml:space="preserve">2. If you are a tenant or subtenant in possession of the property that was purchased, pursuant to RCW 61.24.146, the purchaser at the trustee's sale may either give you a new rental agreement OR give you a written notice to vacate the property in sixty days or more before the end of the monthly rental period."</w:t>
      </w:r>
    </w:p>
    <w:p>
      <w:pPr>
        <w:spacing w:before="120" w:after="0" w:line="408" w:lineRule="exact"/>
        <w:ind w:left="0" w:right="0" w:firstLine="576"/>
        <w:jc w:val="left"/>
      </w:pPr>
      <w:r>
        <w:rPr/>
        <w:t xml:space="preserve">(3) The notice required in subsection (2) of this section must be given to the property's occupants and tenants by both first-class mail and either certified or registered mail, return receipt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2019 c 356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limited by section 2 of this act relating to tenancies under chapter 59.18 RCW, a</w:t>
      </w:r>
      <w:r>
        <w:rPr/>
        <w:t xml:space="preserve"> tenant of real property for a term less than life is liable for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on behalf of the person entitled to the rent upon the person owing it, has remained uncomplied with for the period of three days after service, or for the period of fourteen days after service for tenancies under chapter 59.18 RCW. The notice may be served at any time after the rent becomes due.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(4) When he or she continues in possession in person or by subtenant after a neglect or failure to keep or perform any condition or covenant of the lease or agreement under which the property is held, including any covenant not to assign or sublet, other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
      <w:pPr>
        <w:jc w:val="center"/>
      </w:pPr>
      <w:r>
        <w:rPr>
          <w:b/>
        </w:rPr>
        <w:t>--- END ---</w:t>
      </w:r>
    </w:p>
    <w:sectPr>
      <w:pgNumType w:start="1"/>
      <w:footerReference xmlns:r="http://schemas.openxmlformats.org/officeDocument/2006/relationships" r:id="R864e2fc97d3446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6b054ec58040c3" /><Relationship Type="http://schemas.openxmlformats.org/officeDocument/2006/relationships/footer" Target="/word/footer1.xml" Id="R864e2fc97d3446ce" /></Relationships>
</file>