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852397d74d4720" /></Relationships>
</file>

<file path=word/document.xml><?xml version="1.0" encoding="utf-8"?>
<w:document xmlns:w="http://schemas.openxmlformats.org/wordprocessingml/2006/main">
  <w:body>
    <w:p>
      <w:r>
        <w:t>H-3873.1</w:t>
      </w:r>
    </w:p>
    <w:p>
      <w:pPr>
        <w:jc w:val="center"/>
      </w:pPr>
      <w:r>
        <w:t>_______________________________________________</w:t>
      </w:r>
    </w:p>
    <w:p/>
    <w:p>
      <w:pPr>
        <w:jc w:val="center"/>
      </w:pPr>
      <w:r>
        <w:rPr>
          <w:b/>
        </w:rPr>
        <w:t>HOUSE BILL 2497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Ormsby, Leavitt, Doglio, Ramel, Tharinger, Goodman, Riccelli, and Santos</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development of permanently affordable housing to the allowable uses of community revitalization financing, the local infrastructure financing tool, and local revitalization financing; and amending RCW 39.89.020, 39.102.020, and 39.104.020.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"Local government" means any city, town, county, port district, or any combination thereof.</w:t>
      </w:r>
    </w:p>
    <w:p>
      <w:pPr>
        <w:spacing w:before="0" w:after="0" w:line="408" w:lineRule="exact"/>
        <w:ind w:left="0" w:right="0" w:firstLine="576"/>
        <w:jc w:val="left"/>
      </w:pPr>
      <w:r>
        <w:rPr/>
        <w:t xml:space="preserve">(3) "Ordinance" means any appropriate method of taking legislative action by a local government.</w:t>
      </w:r>
    </w:p>
    <w:p>
      <w:pPr>
        <w:spacing w:before="0" w:after="0" w:line="408" w:lineRule="exact"/>
        <w:ind w:left="0" w:right="0" w:firstLine="576"/>
        <w:jc w:val="left"/>
      </w:pPr>
      <w:r>
        <w:rPr/>
        <w:t xml:space="preserve">(4)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and</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(5) "Public improvement costs" means the costs of: (a) Design, planning, acquisition, site preparation, construction, reconstruction, rehabilitation, improvement, and installation of public improvements; (b) </w:t>
      </w:r>
      <w:r>
        <w:rPr>
          <w:u w:val="single"/>
        </w:rPr>
        <w:t xml:space="preserve">purchasing, rehabilitating, retrofitting for energy efficiency, and constructing housing for the purpose of creating or preserving permanently affordable housing; (c)</w:t>
      </w:r>
      <w:r>
        <w:rPr/>
        <w:t xml:space="preserve"> relocating, maintaining, and operating property pending construction of public improvements; </w:t>
      </w:r>
      <w:r>
        <w:t>((</w:t>
      </w:r>
      <w:r>
        <w:rPr>
          <w:strike/>
        </w:rPr>
        <w:t xml:space="preserve">(c)</w:t>
      </w:r>
      <w:r>
        <w:t>))</w:t>
      </w:r>
      <w:r>
        <w:rPr/>
        <w:t xml:space="preserve"> </w:t>
      </w:r>
      <w:r>
        <w:rPr>
          <w:u w:val="single"/>
        </w:rPr>
        <w:t xml:space="preserve">(d)</w:t>
      </w:r>
      <w:r>
        <w:rPr/>
        <w:t xml:space="preserve"> relocating utilities as a result of public improvements; </w:t>
      </w:r>
      <w:r>
        <w:t>((</w:t>
      </w:r>
      <w:r>
        <w:rPr>
          <w:strike/>
        </w:rPr>
        <w:t xml:space="preserve">(d)</w:t>
      </w:r>
      <w:r>
        <w:t>))</w:t>
      </w:r>
      <w:r>
        <w:rPr/>
        <w:t xml:space="preserve"> </w:t>
      </w:r>
      <w:r>
        <w:rPr>
          <w:u w:val="single"/>
        </w:rPr>
        <w:t xml:space="preserve">(e)</w:t>
      </w:r>
      <w:r>
        <w:rPr/>
        <w:t xml:space="preserve"> financing public improvements, including interest during construction, legal and other professional services, taxes, insurance, principal and interest costs on general indebtedness issued to finance public improvements, and any necessary reserves for general indebtedness; </w:t>
      </w:r>
      <w:r>
        <w:t>((</w:t>
      </w:r>
      <w:r>
        <w:rPr>
          <w:strike/>
        </w:rPr>
        <w:t xml:space="preserve">(e)</w:t>
      </w:r>
      <w:r>
        <w:t>))</w:t>
      </w:r>
      <w:r>
        <w:rPr/>
        <w:t xml:space="preserve"> </w:t>
      </w:r>
      <w:r>
        <w:rPr>
          <w:u w:val="single"/>
        </w:rPr>
        <w:t xml:space="preserve">(f)</w:t>
      </w:r>
      <w:r>
        <w:rPr/>
        <w:t xml:space="preserv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w:t>
      </w:r>
      <w:r>
        <w:t>((</w:t>
      </w:r>
      <w:r>
        <w:rPr>
          <w:strike/>
        </w:rPr>
        <w:t xml:space="preserve">(f)</w:t>
      </w:r>
      <w:r>
        <w:t>))</w:t>
      </w:r>
      <w:r>
        <w:rPr/>
        <w:t xml:space="preserve"> </w:t>
      </w:r>
      <w:r>
        <w:rPr>
          <w:u w:val="single"/>
        </w:rPr>
        <w:t xml:space="preserve">(g)</w:t>
      </w:r>
      <w:r>
        <w:rPr/>
        <w:t xml:space="preserve">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(6)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(8)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(9)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(10) "Increment value" means seventy-five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(11)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(12) "Value of taxable property" means the value of the taxable property as defined in RCW 39.36.015.</w:t>
      </w:r>
    </w:p>
    <w:p>
      <w:pPr>
        <w:spacing w:before="0" w:after="0" w:line="408" w:lineRule="exact"/>
        <w:ind w:left="0" w:right="0" w:firstLine="576"/>
        <w:jc w:val="left"/>
      </w:pPr>
      <w:r>
        <w:rPr>
          <w:u w:val="single"/>
        </w:rPr>
        <w:t xml:space="preserve">(13)</w:t>
      </w:r>
      <w:r>
        <w:rPr>
          <w:u w:val="single"/>
        </w:rPr>
        <w:t xml:space="preserve"> </w:t>
      </w:r>
      <w:r>
        <w:rPr>
          <w:u w:val="single"/>
        </w:rPr>
        <w:t xml:space="preserve">"Permanently affordable housing" means housing, regardless of ownership, for which there is a legally binding, recorded document in effect that limits the price at which the owner may sell.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2018 c 178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r>
        <w:rPr>
          <w:u w:val="single"/>
        </w:rPr>
        <w:t xml:space="preserve">; </w:t>
      </w:r>
      <w:r>
        <w:rPr>
          <w:u w:val="single"/>
        </w:rPr>
        <w:t xml:space="preserve">and</w:t>
      </w:r>
    </w:p>
    <w:p>
      <w:pPr>
        <w:spacing w:before="0" w:after="0" w:line="408" w:lineRule="exact"/>
        <w:ind w:left="0" w:right="0" w:firstLine="576"/>
        <w:jc w:val="left"/>
      </w:pPr>
      <w:r>
        <w:rPr>
          <w:u w:val="single"/>
        </w:rPr>
        <w:t xml:space="preserve">(c) </w:t>
      </w:r>
      <w:r>
        <w:rPr>
          <w:u w:val="single"/>
        </w:rPr>
        <w:t xml:space="preserve">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 Revenues from local public sources dedicated in the preceding calendar year that are in excess of the project award may be carried forward and used in later years for the purpose of this subsection (29)(b);</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0" w:after="0" w:line="408" w:lineRule="exact"/>
        <w:ind w:left="0" w:right="0" w:firstLine="576"/>
        <w:jc w:val="left"/>
      </w:pPr>
      <w:r>
        <w:rPr/>
        <w:t xml:space="preserve">(34) </w:t>
      </w:r>
      <w:r>
        <w:rPr>
          <w:u w:val="single"/>
        </w:rPr>
        <w:t xml:space="preserve">"Permanently affordable housing" means housing, regardless of ownership, for which there is a legally binding, recorded document in effect that limits the price at which the owner may sell.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w:t>
      </w:r>
      <w:r>
        <w:t>((</w:t>
      </w:r>
      <w:r>
        <w:rPr>
          <w:strike/>
        </w:rPr>
        <w:t xml:space="preserve">and</w:t>
      </w:r>
      <w:r>
        <w:t>))</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r>
        <w:rPr>
          <w:u w:val="single"/>
        </w:rPr>
        <w:t xml:space="preserve">; and</w:t>
      </w:r>
    </w:p>
    <w:p>
      <w:pPr>
        <w:spacing w:before="0" w:after="0" w:line="408" w:lineRule="exact"/>
        <w:ind w:left="0" w:right="0" w:firstLine="576"/>
        <w:jc w:val="left"/>
      </w:pPr>
      <w:r>
        <w:rPr>
          <w:u w:val="single"/>
        </w:rPr>
        <w:t xml:space="preserve">(c) Expenditures to purchase, rehabilitate, retrofit for energy efficiency, and construct housing for the purpose of creating or preserving permanently affordable housing</w:t>
      </w:r>
      <w:r>
        <w:rPr/>
        <w:t xml:space="preserve">.</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approving agency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(24)(c).</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0" w:after="0" w:line="408" w:lineRule="exact"/>
        <w:ind w:left="0" w:right="0" w:firstLine="576"/>
        <w:jc w:val="left"/>
      </w:pPr>
      <w:r>
        <w:rPr>
          <w:u w:val="single"/>
        </w:rPr>
        <w:t xml:space="preserve">(29) "Permanently affordable housing" means housing, regardless of ownership, for which there is a legally binding, recorded document in effect that limits the price at which the owner may sell. These documents include, but are not limited to, affordability covenants, deed restrictions, and community land trust leases. Resale restrictions exercised by providers of permanently affordable housing can include, but are not limited to: </w:t>
      </w:r>
    </w:p>
    <w:p>
      <w:pPr>
        <w:spacing w:before="0" w:after="0" w:line="408" w:lineRule="exact"/>
        <w:ind w:left="0" w:right="0" w:firstLine="576"/>
        <w:jc w:val="left"/>
      </w:pPr>
      <w:r>
        <w:rPr>
          <w:u w:val="single"/>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u w:val="single"/>
        </w:rPr>
        <w:t xml:space="preserve">(b) A nonpossessory interest or right in real property, such as a deed restriction, restrictive covenant, resale restriction or other contractual agreement, that ensures affordability.</w:t>
      </w:r>
    </w:p>
    <w:p/>
    <w:p>
      <w:pPr>
        <w:jc w:val="center"/>
      </w:pPr>
      <w:r>
        <w:rPr>
          <w:b/>
        </w:rPr>
        <w:t>--- END ---</w:t>
      </w:r>
    </w:p>
    <w:sectPr>
      <w:pgNumType w:start="1"/>
      <w:footerReference xmlns:r="http://schemas.openxmlformats.org/officeDocument/2006/relationships" r:id="R736dd464ce3c41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b5cfc50664a19" /><Relationship Type="http://schemas.openxmlformats.org/officeDocument/2006/relationships/footer" Target="/word/footer1.xml" Id="R736dd464ce3c41a6" /></Relationships>
</file>