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96b952261047fe" /></Relationships>
</file>

<file path=word/document.xml><?xml version="1.0" encoding="utf-8"?>
<w:document xmlns:w="http://schemas.openxmlformats.org/wordprocessingml/2006/main">
  <w:body>
    <w:p>
      <w:r>
        <w:t>H-3309.1</w:t>
      </w:r>
    </w:p>
    <w:p>
      <w:pPr>
        <w:jc w:val="center"/>
      </w:pPr>
      <w:r>
        <w:t>_______________________________________________</w:t>
      </w:r>
    </w:p>
    <w:p/>
    <w:p>
      <w:pPr>
        <w:jc w:val="center"/>
      </w:pPr>
      <w:r>
        <w:rPr>
          <w:b/>
        </w:rPr>
        <w:t>HOUSE BILL 2503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Barkis, Blake, Walsh, Young, and Dufault</w:t>
      </w:r>
    </w:p>
    <w:p/>
    <w:p>
      <w:r>
        <w:rPr>
          <w:t xml:space="preserve">Read first time 01/15/20.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fish passage barriers; amending RCW 77.95.160; reenacting and amending RCW 43.84.092; adding a new section to chapter 47.04 RCW; adding a new section to chapter 46.68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Brian Abbott fish barrier removal board is the state entity tasked with determining fish barrier removal projects that provide quality habitat that are likely to result in improved salmon runs. The legislature declares if it is going to invest billions of dollars in fish barrier removals pursuant to a court order that the funding must be allocated in a manner to provide actual improved habitat for fish first. For this reason, the legislature is providing a role for the fish passage barrier removal board in the process the department of transportation uses to remove fish barriers on state-owned land with the expectation that there will be watershed improvements, not just correction to barriers where no fish benefit. The legislature finds that the Washington state department of transportation is an expert on building transportation projects not on the needs of fish, and requires the department to use a list made in conjunction with the fish passage barrier removal board in its efforts to improve fish habitat and comply with the federal court injunction in </w:t>
      </w:r>
      <w:r>
        <w:rPr>
          <w:i/>
        </w:rPr>
        <w:t xml:space="preserve">United States v.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160</w:t>
      </w:r>
      <w:r>
        <w:rPr/>
        <w:t xml:space="preserve"> and 2014 c 120 s 4 are each amended to read as follows:</w:t>
      </w:r>
    </w:p>
    <w:p>
      <w:pPr>
        <w:spacing w:before="0" w:after="0" w:line="408" w:lineRule="exact"/>
        <w:ind w:left="0" w:right="0" w:firstLine="576"/>
        <w:jc w:val="left"/>
      </w:pPr>
      <w:r>
        <w:rPr/>
        <w:t xml:space="preserve">(1) The department shall maintain a fish passage barrier removal board. The board must be composed of a representative from the department, the department of transportation, cities, counties, the governor's salmon recovery office, tribal governments, and the department of natural resources. The representative of the department must serve as chair of the board and may expand the membership of the board to representatives of other governments, stakeholders, and interested entities.</w:t>
      </w:r>
    </w:p>
    <w:p>
      <w:pPr>
        <w:spacing w:before="0" w:after="0" w:line="408" w:lineRule="exact"/>
        <w:ind w:left="0" w:right="0" w:firstLine="576"/>
        <w:jc w:val="left"/>
      </w:pPr>
      <w:r>
        <w:rPr/>
        <w:t xml:space="preserve">(2)(a) The duty of the board is to identify and expedite the removal of human-made or caused impediments to anadromous fish passage in the most efficient manner practical through the development of a coordinated approach and schedule that identifies and prioritizes the projects necessary to eliminate fish passage barriers caused by state and local roads and highways and barriers owned by private parties.</w:t>
      </w:r>
    </w:p>
    <w:p>
      <w:pPr>
        <w:spacing w:before="0" w:after="0" w:line="408" w:lineRule="exact"/>
        <w:ind w:left="0" w:right="0" w:firstLine="576"/>
        <w:jc w:val="left"/>
      </w:pPr>
      <w:r>
        <w:rPr/>
        <w:t xml:space="preserve">(b) The coordinated approach must address fish passage barrier removals in all areas of the state in a manner that is consistent with a recognition that scheduling and prioritization is necessary.</w:t>
      </w:r>
    </w:p>
    <w:p>
      <w:pPr>
        <w:spacing w:before="0" w:after="0" w:line="408" w:lineRule="exact"/>
        <w:ind w:left="0" w:right="0" w:firstLine="576"/>
        <w:jc w:val="left"/>
      </w:pPr>
      <w:r>
        <w:rPr/>
        <w:t xml:space="preserve">(c) The board must coordinate and mutually share information, when appropriate, with:</w:t>
      </w:r>
    </w:p>
    <w:p>
      <w:pPr>
        <w:spacing w:before="0" w:after="0" w:line="408" w:lineRule="exact"/>
        <w:ind w:left="0" w:right="0" w:firstLine="576"/>
        <w:jc w:val="left"/>
      </w:pPr>
      <w:r>
        <w:rPr/>
        <w:t xml:space="preserve">(i) Other fish passage correction programs, including local salmon recovery plan implementation efforts through the governor's salmon recovery office;</w:t>
      </w:r>
    </w:p>
    <w:p>
      <w:pPr>
        <w:spacing w:before="0" w:after="0" w:line="408" w:lineRule="exact"/>
        <w:ind w:left="0" w:right="0" w:firstLine="576"/>
        <w:jc w:val="left"/>
      </w:pPr>
      <w:r>
        <w:rPr/>
        <w:t xml:space="preserve">(ii) The applicable conservation districts when developing schedules and priorities within set geographic areas or counties; </w:t>
      </w:r>
      <w:r>
        <w:t>((</w:t>
      </w:r>
      <w:r>
        <w:rPr>
          <w:strike/>
        </w:rPr>
        <w:t xml:space="preserve">and</w:t>
      </w:r>
      <w:r>
        <w:t>))</w:t>
      </w:r>
    </w:p>
    <w:p>
      <w:pPr>
        <w:spacing w:before="0" w:after="0" w:line="408" w:lineRule="exact"/>
        <w:ind w:left="0" w:right="0" w:firstLine="576"/>
        <w:jc w:val="left"/>
      </w:pPr>
      <w:r>
        <w:rPr/>
        <w:t xml:space="preserve">(iii) The recreation and conservation office to ensure that barrier removal methodologies are consistent with, and maximizing the value of, other salmon recovery efforts and habitat improvements that are not primarily based on the removal of barriers</w:t>
      </w:r>
      <w:r>
        <w:rPr>
          <w:u w:val="single"/>
        </w:rPr>
        <w:t xml:space="preserve">; and</w:t>
      </w:r>
    </w:p>
    <w:p>
      <w:pPr>
        <w:spacing w:before="0" w:after="0" w:line="408" w:lineRule="exact"/>
        <w:ind w:left="0" w:right="0" w:firstLine="576"/>
        <w:jc w:val="left"/>
      </w:pPr>
      <w:r>
        <w:rPr>
          <w:u w:val="single"/>
        </w:rPr>
        <w:t xml:space="preserve">(iv) Tribal governments to the extent they are willing to participate and choose to share information about tribal salmon recovery efforts, including fish passage barrier removal</w:t>
      </w:r>
      <w:r>
        <w:rPr/>
        <w:t xml:space="preserve">.</w:t>
      </w:r>
    </w:p>
    <w:p>
      <w:pPr>
        <w:spacing w:before="0" w:after="0" w:line="408" w:lineRule="exact"/>
        <w:ind w:left="0" w:right="0" w:firstLine="576"/>
        <w:jc w:val="left"/>
      </w:pPr>
      <w:r>
        <w:rPr/>
        <w:t xml:space="preserve">(d) Recommendations must include proposed funding mechanisms and other necessary mechanisms and methodologies to coordinate state, tribal, local, and volunteer barrier removal efforts within each water resource inventory area and satisfy the principles of RCW 77.95.180. To the degree practicable, the board must utilize the database created in RCW 77.95.170 and information on fish barriers developed by conservation districts to guide methodology development. The board may consider recommendations by interested entities from the private sector and regional fisheries enhancement groups.</w:t>
      </w:r>
    </w:p>
    <w:p>
      <w:pPr>
        <w:spacing w:before="0" w:after="0" w:line="408" w:lineRule="exact"/>
        <w:ind w:left="0" w:right="0" w:firstLine="576"/>
        <w:jc w:val="left"/>
      </w:pPr>
      <w:r>
        <w:rPr/>
        <w:t xml:space="preserve">(e) When developing a prioritization methodology under this section, the board shall consider:</w:t>
      </w:r>
    </w:p>
    <w:p>
      <w:pPr>
        <w:spacing w:before="0" w:after="0" w:line="408" w:lineRule="exact"/>
        <w:ind w:left="0" w:right="0" w:firstLine="576"/>
        <w:jc w:val="left"/>
      </w:pPr>
      <w:r>
        <w:rPr/>
        <w:t xml:space="preserve">(i) Projects benefiting depressed, threatened, and endangered stocks;</w:t>
      </w:r>
    </w:p>
    <w:p>
      <w:pPr>
        <w:spacing w:before="0" w:after="0" w:line="408" w:lineRule="exact"/>
        <w:ind w:left="0" w:right="0" w:firstLine="576"/>
        <w:jc w:val="left"/>
      </w:pPr>
      <w:r>
        <w:rPr/>
        <w:t xml:space="preserve">(ii) Projects providing access to available and high quality spawning and rearing habitat;</w:t>
      </w:r>
    </w:p>
    <w:p>
      <w:pPr>
        <w:spacing w:before="0" w:after="0" w:line="408" w:lineRule="exact"/>
        <w:ind w:left="0" w:right="0" w:firstLine="576"/>
        <w:jc w:val="left"/>
      </w:pPr>
      <w:r>
        <w:rPr/>
        <w:t xml:space="preserve">(iii) Correcting the lowest barriers within the stream first;</w:t>
      </w:r>
    </w:p>
    <w:p>
      <w:pPr>
        <w:spacing w:before="0" w:after="0" w:line="408" w:lineRule="exact"/>
        <w:ind w:left="0" w:right="0" w:firstLine="576"/>
        <w:jc w:val="left"/>
      </w:pPr>
      <w:r>
        <w:rPr/>
        <w:t xml:space="preserve">(iv) Whether an existing culvert is a full or partial barrier;</w:t>
      </w:r>
    </w:p>
    <w:p>
      <w:pPr>
        <w:spacing w:before="0" w:after="0" w:line="408" w:lineRule="exact"/>
        <w:ind w:left="0" w:right="0" w:firstLine="576"/>
        <w:jc w:val="left"/>
      </w:pPr>
      <w:r>
        <w:rPr/>
        <w:t xml:space="preserve">(v) Projects that are coordinated with other adjacent barrier removal projects; and</w:t>
      </w:r>
    </w:p>
    <w:p>
      <w:pPr>
        <w:spacing w:before="0" w:after="0" w:line="408" w:lineRule="exact"/>
        <w:ind w:left="0" w:right="0" w:firstLine="576"/>
        <w:jc w:val="left"/>
      </w:pPr>
      <w:r>
        <w:rPr/>
        <w:t xml:space="preserve">(vi) Projects that address replacement of infrastructure associated with flooding, erosion, or other environmental damage.</w:t>
      </w:r>
    </w:p>
    <w:p>
      <w:pPr>
        <w:spacing w:before="0" w:after="0" w:line="408" w:lineRule="exact"/>
        <w:ind w:left="0" w:right="0" w:firstLine="576"/>
        <w:jc w:val="left"/>
      </w:pPr>
      <w:r>
        <w:rPr/>
        <w:t xml:space="preserve">(f) The board may not make decisions on fish passage standards or categorize as impassible culverts or other infrastructure developments that have been deemed passable by the department.</w:t>
      </w:r>
    </w:p>
    <w:p>
      <w:pPr>
        <w:spacing w:before="0" w:after="0" w:line="408" w:lineRule="exact"/>
        <w:ind w:left="0" w:right="0" w:firstLine="576"/>
        <w:jc w:val="left"/>
      </w:pPr>
      <w:r>
        <w:rPr>
          <w:u w:val="single"/>
        </w:rPr>
        <w:t xml:space="preserve">(3)(a) By August 31st of every even-numbered year until 2031, the department of transportation must provide a proposed list of fish passage barrier removals on land owned or managed by the state department of transportation. The list must identify which barriers are within the area subject to the federal court injunction in </w:t>
      </w:r>
      <w:r>
        <w:rPr>
          <w:i/>
          <w:u w:val="single"/>
        </w:rPr>
        <w:t xml:space="preserve">United States v. Washington</w:t>
      </w:r>
      <w:r>
        <w:rPr>
          <w:u w:val="single"/>
        </w:rPr>
        <w:t xml:space="preserve">. The board must review and prepare a prioritized list for the department of transportation of fish passage barrier removal projects on land owned, managed by, or related to the department of transportation by December 1st of the same year. This may include barriers on roads owned by political subdivisions of the state that block fish passage below a department of transportation-owned or managed barrier that is on the list to be removed or corrected during the biennium.</w:t>
      </w:r>
    </w:p>
    <w:p>
      <w:pPr>
        <w:spacing w:before="0" w:after="0" w:line="408" w:lineRule="exact"/>
        <w:ind w:left="0" w:right="0" w:firstLine="576"/>
        <w:jc w:val="left"/>
      </w:pPr>
      <w:r>
        <w:rPr>
          <w:u w:val="single"/>
        </w:rPr>
        <w:t xml:space="preserve">(b) The state department of transportation may only undertake fish passage barrier removal projects on the prioritized list provided by the board pursuant to (a) of this subsection, fish passage barrier removal projects necessary for completion of another state department of transportation project, or as otherwise directed by the legislature in statute or in the biennial operating, capital, or transportation omnibus appropriations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Until December 31, 2030, the department may only undertake fish passage barrier removal projects on the prioritized list provided by the board pursuant to RCW 77.95.160(3), fish passage barrier removal projects necessary for completion of another state department of transportation project, or as otherwise directed by the legislature in statute or in the biennial operating, capital, or transportation omnibus appropriations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fish passage barrier removal account is created in the state treasury. Moneys in the account may be spent only after appropriation.</w:t>
      </w:r>
    </w:p>
    <w:p>
      <w:pPr>
        <w:spacing w:before="0" w:after="0" w:line="408" w:lineRule="exact"/>
        <w:ind w:left="0" w:right="0" w:firstLine="576"/>
        <w:jc w:val="left"/>
      </w:pPr>
      <w:r>
        <w:rPr/>
        <w:t xml:space="preserve">(2) The legislature may appropriate moneys in the account only to the department of transportation for the purpose of capital and operating expenditures directly related to the removal of fish passage barriers on land owned or managed by the state department of transportation or for fish passage barrier removal projects directly related to the removal of fish passage barriers undertaken by the state department of transportation as directed by the fish passage barrier removal board pursuant to RCW 77.95.160(3).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w:t>
      </w:r>
      <w:r>
        <w:rPr>
          <w:u w:val="single"/>
        </w:rPr>
        <w:t xml:space="preserve">the fish passage barrier removal account,</w:t>
      </w:r>
      <w:r>
        <w:rPr/>
        <w:t xml:space="preserve">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d73b41133daf48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a7e08c1b974c6d" /><Relationship Type="http://schemas.openxmlformats.org/officeDocument/2006/relationships/footer" Target="/word/footer1.xml" Id="Rd73b41133daf4871" /></Relationships>
</file>