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f84c024914cca" /></Relationships>
</file>

<file path=word/document.xml><?xml version="1.0" encoding="utf-8"?>
<w:document xmlns:w="http://schemas.openxmlformats.org/wordprocessingml/2006/main">
  <w:body>
    <w:p>
      <w:r>
        <w:t>H-3879.1</w:t>
      </w:r>
    </w:p>
    <w:p>
      <w:pPr>
        <w:jc w:val="center"/>
      </w:pPr>
      <w:r>
        <w:t>_______________________________________________</w:t>
      </w:r>
    </w:p>
    <w:p/>
    <w:p>
      <w:pPr>
        <w:jc w:val="center"/>
      </w:pPr>
      <w:r>
        <w:rPr>
          <w:b/>
        </w:rPr>
        <w:t>HOUSE BILL 2578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Dye, Van Werven, and Gildon</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excels scholarship program; amending RCW 28A.230.090; adding a new section to chapter 82.04 RCW;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has made historic investments in financial aid in recent years and has one of the most generous need-based financial aid programs in the country. However, the legislature also recognizes that the state does not offer any merit-based financial aid for students who excel in academics. In addition, institutional merit-based financial aid provided by public institutions may be more limited than that provided based on financial need or athletic ability. The legislature further recognizes that hardworking, academically bright students from middle class families are often left without grant aid to pursue higher education in Washington. As a result, some of the most academically prepared and bright students may leave the state to attend private institutions across the country with large endowments that can offer more generous financial aid packages. The legislature intends to encourage these students to stay in state by recognizing their academic achievements and their future potential contributions to the state's workforce by providing them with a scholarship to attend a public institution of higher education.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"Eligible student" means a resident student who completed grades nine through twelve at a Washington public school as defined in RCW 28A.150.010, a Washington private school approved under chapter 28A.195 RCW, or as part of home-based instruction as defined in RCW 28A.200.010.</w:t>
      </w:r>
    </w:p>
    <w:p>
      <w:pPr>
        <w:spacing w:before="0" w:after="0" w:line="408" w:lineRule="exact"/>
        <w:ind w:left="0" w:right="0" w:firstLine="576"/>
        <w:jc w:val="left"/>
      </w:pPr>
      <w:r>
        <w:rPr/>
        <w:t xml:space="preserve">(3) "Foundation" means the Washington excels scholarship foundation.</w:t>
      </w:r>
    </w:p>
    <w:p>
      <w:pPr>
        <w:spacing w:before="0" w:after="0" w:line="408" w:lineRule="exact"/>
        <w:ind w:left="0" w:right="0" w:firstLine="576"/>
        <w:jc w:val="left"/>
      </w:pPr>
      <w:r>
        <w:rPr/>
        <w:t xml:space="preserve">(4) "Full-time" means fifteen quarter credits or the equivalent per term.</w:t>
      </w:r>
    </w:p>
    <w:p>
      <w:pPr>
        <w:spacing w:before="0" w:after="0" w:line="408" w:lineRule="exact"/>
        <w:ind w:left="0" w:right="0" w:firstLine="576"/>
        <w:jc w:val="left"/>
      </w:pPr>
      <w:r>
        <w:rPr/>
        <w:t xml:space="preserve">(5) "Private contributions" means donations from private organizations, corporations, and other nonstate sources.</w:t>
      </w:r>
    </w:p>
    <w:p>
      <w:pPr>
        <w:spacing w:before="0" w:after="0" w:line="408" w:lineRule="exact"/>
        <w:ind w:left="0" w:right="0" w:firstLine="576"/>
        <w:jc w:val="left"/>
      </w:pPr>
      <w:r>
        <w:rPr/>
        <w:t xml:space="preserve">(6) "Program" means the Washington excels scholarship program.</w:t>
      </w:r>
    </w:p>
    <w:p>
      <w:pPr>
        <w:spacing w:before="0" w:after="0" w:line="408" w:lineRule="exact"/>
        <w:ind w:left="0" w:right="0" w:firstLine="576"/>
        <w:jc w:val="left"/>
      </w:pPr>
      <w:r>
        <w:rPr/>
        <w:t xml:space="preserve">(7) "Recipient" means a student who has received a scholarship under the Washington excels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excels scholarship program is established to provide scholarships to high performing Washington high school students who excel in academic pursuits beginning with the 2021-22 academic year.</w:t>
      </w:r>
    </w:p>
    <w:p>
      <w:pPr>
        <w:spacing w:before="0" w:after="0" w:line="408" w:lineRule="exact"/>
        <w:ind w:left="0" w:right="0" w:firstLine="576"/>
        <w:jc w:val="left"/>
      </w:pPr>
      <w:r>
        <w:rPr/>
        <w:t xml:space="preserve">(2) To qualify for a Washington excels scholarship upon graduation from high school, an eligible student must meet the following requirements:</w:t>
      </w:r>
    </w:p>
    <w:p>
      <w:pPr>
        <w:spacing w:before="0" w:after="0" w:line="408" w:lineRule="exact"/>
        <w:ind w:left="0" w:right="0" w:firstLine="576"/>
        <w:jc w:val="left"/>
      </w:pPr>
      <w:r>
        <w:rPr/>
        <w:t xml:space="preserve">(a) Have a cumulative high school grade point average of 3.65 or higher;</w:t>
      </w:r>
    </w:p>
    <w:p>
      <w:pPr>
        <w:spacing w:before="0" w:after="0" w:line="408" w:lineRule="exact"/>
        <w:ind w:left="0" w:right="0" w:firstLine="576"/>
        <w:jc w:val="left"/>
      </w:pPr>
      <w:r>
        <w:rPr/>
        <w:t xml:space="preserve">(b) For the 2021-22 academic year, score at least one thousand two hundred fifty on the SAT or twenty-seven on the ACT. For subsequent academic years, the council shall determine appropriate SAT and ACT scores that represent the top two percent of students in Washington;</w:t>
      </w:r>
    </w:p>
    <w:p>
      <w:pPr>
        <w:spacing w:before="0" w:after="0" w:line="408" w:lineRule="exact"/>
        <w:ind w:left="0" w:right="0" w:firstLine="576"/>
        <w:jc w:val="left"/>
      </w:pPr>
      <w:r>
        <w:rPr/>
        <w:t xml:space="preserve">(c) Fill out a federal or state application for financial aid; and</w:t>
      </w:r>
    </w:p>
    <w:p>
      <w:pPr>
        <w:spacing w:before="0" w:after="0" w:line="408" w:lineRule="exact"/>
        <w:ind w:left="0" w:right="0" w:firstLine="576"/>
        <w:jc w:val="left"/>
      </w:pPr>
      <w:r>
        <w:rPr/>
        <w:t xml:space="preserve">(d) Enroll full-time in a community or technical college.</w:t>
      </w:r>
    </w:p>
    <w:p>
      <w:pPr>
        <w:spacing w:before="0" w:after="0" w:line="408" w:lineRule="exact"/>
        <w:ind w:left="0" w:right="0" w:firstLine="576"/>
        <w:jc w:val="left"/>
      </w:pPr>
      <w:r>
        <w:rPr/>
        <w:t xml:space="preserve">(3)(a) A Washington excels scholarship recipient must maintain at least a cumulative grade point average of 3.5 during their first academic year at the community or technical college in order to receive the scholarship for the second year.</w:t>
      </w:r>
    </w:p>
    <w:p>
      <w:pPr>
        <w:spacing w:before="0" w:after="0" w:line="408" w:lineRule="exact"/>
        <w:ind w:left="0" w:right="0" w:firstLine="576"/>
        <w:jc w:val="left"/>
      </w:pPr>
      <w:r>
        <w:rPr/>
        <w:t xml:space="preserve">(b)(i) If the recipient graduates from the community and technical college with a cumulative grade point average of 3.85, the recipient qualifies to continue receiving the Washington excels scholarship at a public four-year institution of higher education; or</w:t>
      </w:r>
    </w:p>
    <w:p>
      <w:pPr>
        <w:spacing w:before="0" w:after="0" w:line="408" w:lineRule="exact"/>
        <w:ind w:left="0" w:right="0" w:firstLine="576"/>
        <w:jc w:val="left"/>
      </w:pPr>
      <w:r>
        <w:rPr/>
        <w:t xml:space="preserve">(ii) If the recipient is enrolled in the honors program at a community or technical college and graduates with a cumulative grade point average of at least 3.65, the recipient qualifies to continue receiving the Washington excels scholarship at a public four-year institution of higher education.</w:t>
      </w:r>
    </w:p>
    <w:p>
      <w:pPr>
        <w:spacing w:before="0" w:after="0" w:line="408" w:lineRule="exact"/>
        <w:ind w:left="0" w:right="0" w:firstLine="576"/>
        <w:jc w:val="left"/>
      </w:pPr>
      <w:r>
        <w:rPr/>
        <w:t xml:space="preserve">(4) A recipient who graduates from a community or technical college and qualifies to receive the scholarship at a public four-year institution of higher education must enroll full-time at the public four-year institution of higher education and maintain a cumulative grade point average of at least 3.3 to continue to receive the scholarship.</w:t>
      </w:r>
    </w:p>
    <w:p>
      <w:pPr>
        <w:spacing w:before="0" w:after="0" w:line="408" w:lineRule="exact"/>
        <w:ind w:left="0" w:right="0" w:firstLine="576"/>
        <w:jc w:val="left"/>
      </w:pPr>
      <w:r>
        <w:rPr/>
        <w:t xml:space="preserve">(5) A recipient shall receive a scholarship with the following value:</w:t>
      </w:r>
    </w:p>
    <w:p>
      <w:pPr>
        <w:spacing w:before="0" w:after="0" w:line="408" w:lineRule="exact"/>
        <w:ind w:left="0" w:right="0" w:firstLine="576"/>
        <w:jc w:val="left"/>
      </w:pPr>
      <w:r>
        <w:rPr/>
        <w:t xml:space="preserve">(a) The cost of tuition fees as defined in RCW 28B.15.020 and services and activities fees as defined in RCW 28B.15.041 for fifteen quarter credit hours or the equivalent, less the value of any state-funded or federal-funded grant, scholarship, or waiver assistance the student receives; and</w:t>
      </w:r>
    </w:p>
    <w:p>
      <w:pPr>
        <w:spacing w:before="0" w:after="0" w:line="408" w:lineRule="exact"/>
        <w:ind w:left="0" w:right="0" w:firstLine="576"/>
        <w:jc w:val="left"/>
      </w:pPr>
      <w:r>
        <w:rPr/>
        <w:t xml:space="preserve">(b) An annual stipend of one thousand dollars, prorated per term.</w:t>
      </w:r>
    </w:p>
    <w:p>
      <w:pPr>
        <w:spacing w:before="0" w:after="0" w:line="408" w:lineRule="exact"/>
        <w:ind w:left="0" w:right="0" w:firstLine="576"/>
        <w:jc w:val="left"/>
      </w:pPr>
      <w:r>
        <w:rPr/>
        <w:t xml:space="preserve">(6) The recipient may receive the scholarship for the estimated length of the recipient's degree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source of the program funding is a combination of private contributions and state matching funds.</w:t>
      </w:r>
    </w:p>
    <w:p>
      <w:pPr>
        <w:spacing w:before="0" w:after="0" w:line="408" w:lineRule="exact"/>
        <w:ind w:left="0" w:right="0" w:firstLine="576"/>
        <w:jc w:val="left"/>
      </w:pPr>
      <w:r>
        <w:rPr/>
        <w:t xml:space="preserve">(2) The state match must be based on donations and pledges received as of the date each official state caseload forecast is submitted by the caseload forecast council to the legislative fiscal committees, as provided under RCW 43.88C.020. This subsection ensures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(3) A state match, up to a maximum of fifty million dollars annually, shall be provided beginning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excels scholarship foundation is created. The foundation shall consist of six members appointed by the governor as follows:</w:t>
      </w:r>
    </w:p>
    <w:p>
      <w:pPr>
        <w:spacing w:before="0" w:after="0" w:line="408" w:lineRule="exact"/>
        <w:ind w:left="0" w:right="0" w:firstLine="576"/>
        <w:jc w:val="left"/>
      </w:pPr>
      <w:r>
        <w:rPr/>
        <w:t xml:space="preserve">(a) One member representing the public four-year institutions of higher education;</w:t>
      </w:r>
    </w:p>
    <w:p>
      <w:pPr>
        <w:spacing w:before="0" w:after="0" w:line="408" w:lineRule="exact"/>
        <w:ind w:left="0" w:right="0" w:firstLine="576"/>
        <w:jc w:val="left"/>
      </w:pPr>
      <w:r>
        <w:rPr/>
        <w:t xml:space="preserve">(b) One member representing the community and technical college system;</w:t>
      </w:r>
    </w:p>
    <w:p>
      <w:pPr>
        <w:spacing w:before="0" w:after="0" w:line="408" w:lineRule="exact"/>
        <w:ind w:left="0" w:right="0" w:firstLine="576"/>
        <w:jc w:val="left"/>
      </w:pPr>
      <w:r>
        <w:rPr/>
        <w:t xml:space="preserve">(c) Four members representing foundation interests selected from nominations provided by private sector donors who gave private contributions to the Washington excels scholarship program. However, the governor may request, and the private sector donors shall provide, an additional list of names from which the governor may select these representatives.</w:t>
      </w:r>
    </w:p>
    <w:p>
      <w:pPr>
        <w:spacing w:before="0" w:after="0" w:line="408" w:lineRule="exact"/>
        <w:ind w:left="0" w:right="0" w:firstLine="576"/>
        <w:jc w:val="left"/>
      </w:pPr>
      <w:r>
        <w:rPr/>
        <w:t xml:space="preserve">(2) The foundation members shall hold their offices for a term of four years from the first day of September and until their successors are appointed. No more than the terms of two members may expire simultaneously on the last day of August in any given year.</w:t>
      </w:r>
    </w:p>
    <w:p>
      <w:pPr>
        <w:spacing w:before="0" w:after="0" w:line="408" w:lineRule="exact"/>
        <w:ind w:left="0" w:right="0" w:firstLine="576"/>
        <w:jc w:val="left"/>
      </w:pPr>
      <w:r>
        <w:rPr/>
        <w:t xml:space="preserve">(3) The foundation shall elect one member to serve as chair.</w:t>
      </w:r>
    </w:p>
    <w:p>
      <w:pPr>
        <w:spacing w:before="0" w:after="0" w:line="408" w:lineRule="exact"/>
        <w:ind w:left="0" w:right="0" w:firstLine="576"/>
        <w:jc w:val="left"/>
      </w:pPr>
      <w:r>
        <w:rPr/>
        <w:t xml:space="preserve">(4) Four members of the foundation constitute a quorum for the transaction of business. In case of a vacancy, or when an appointment is made after the date of expiration of the term, the governor shall fill the vacancy for the remainder of the term of the foundation member whose office has become vacant or expired.</w:t>
      </w:r>
    </w:p>
    <w:p>
      <w:pPr>
        <w:spacing w:before="0" w:after="0" w:line="408" w:lineRule="exact"/>
        <w:ind w:left="0" w:right="0" w:firstLine="576"/>
        <w:jc w:val="left"/>
      </w:pPr>
      <w:r>
        <w:rPr/>
        <w:t xml:space="preserve">(5) The council shall staff the foundation.</w:t>
      </w:r>
    </w:p>
    <w:p>
      <w:pPr>
        <w:spacing w:before="0" w:after="0" w:line="408" w:lineRule="exact"/>
        <w:ind w:left="0" w:right="0" w:firstLine="576"/>
        <w:jc w:val="left"/>
      </w:pPr>
      <w:r>
        <w:rPr/>
        <w:t xml:space="preserve">(6) The foundation's purpose is to provide oversight and guidance for the program, including soliciting funds and setting annual fund-raising goals. The foundation shall also promote and market the program and provide oversight of the program's administrative costs by annually approving the Washington excels scholarship program's budget.</w:t>
      </w:r>
    </w:p>
    <w:p>
      <w:pPr>
        <w:spacing w:before="0" w:after="0" w:line="408" w:lineRule="exact"/>
        <w:ind w:left="0" w:right="0" w:firstLine="576"/>
        <w:jc w:val="left"/>
      </w:pPr>
      <w:r>
        <w:rPr/>
        <w:t xml:space="preserve">(7) The foundation is responsible for hosting an annual reception on behalf of the governor to recognize eligible students for their academic achievement. Scholars shall be given a certificate with the Washington state seal and be provided the opportunity to meet the governor, or his or her designee, and be applauded for their commitment to academic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provide administrative support to execute the duties and responsibilities provided in this chapter. The council shall;</w:t>
      </w:r>
    </w:p>
    <w:p>
      <w:pPr>
        <w:spacing w:before="0" w:after="0" w:line="408" w:lineRule="exact"/>
        <w:ind w:left="0" w:right="0" w:firstLine="576"/>
        <w:jc w:val="left"/>
      </w:pPr>
      <w:r>
        <w:rPr/>
        <w:t xml:space="preserve">(1) Publicize and conduct outreach regarding the program to educate students about the Washington excels scholarship program, including providing information for the high school and beyond plan required by the state board of education and the ready set grad web site maintained by the council;</w:t>
      </w:r>
    </w:p>
    <w:p>
      <w:pPr>
        <w:spacing w:before="0" w:after="0" w:line="408" w:lineRule="exact"/>
        <w:ind w:left="0" w:right="0" w:firstLine="576"/>
        <w:jc w:val="left"/>
      </w:pPr>
      <w:r>
        <w:rPr/>
        <w:t xml:space="preserve">(2) Solicit and accept private contributions for the program and maintain records of the private contributions; and</w:t>
      </w:r>
    </w:p>
    <w:p>
      <w:pPr>
        <w:spacing w:before="0" w:after="0" w:line="408" w:lineRule="exact"/>
        <w:ind w:left="0" w:right="0" w:firstLine="576"/>
        <w:jc w:val="left"/>
      </w:pPr>
      <w:r>
        <w:rPr/>
        <w:t xml:space="preserve">(3) Establish and manage the account established in section 7 of this act, into which to receive private contributions as well as state matching funds, and from which to disburse scholarship funds to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excels scholarship account is created in the custody of the state treasury as a nonappropriated account to be used solely and exclusively for the Washington excels scholarship program created in section 3 of this act. The purpose of the account is to provide matching funds for the Washington excels scholarship program.</w:t>
      </w:r>
    </w:p>
    <w:p>
      <w:pPr>
        <w:spacing w:before="0" w:after="0" w:line="408" w:lineRule="exact"/>
        <w:ind w:left="0" w:right="0" w:firstLine="576"/>
        <w:jc w:val="left"/>
      </w:pPr>
      <w:r>
        <w:rPr/>
        <w:t xml:space="preserve">(2) Receipts to the account consist of appropriations made by the legislature into the account and any private contributions received by the executive director of the council for the program.</w:t>
      </w:r>
    </w:p>
    <w:p>
      <w:pPr>
        <w:spacing w:before="0" w:after="0" w:line="408" w:lineRule="exact"/>
        <w:ind w:left="0" w:right="0" w:firstLine="576"/>
        <w:jc w:val="left"/>
      </w:pPr>
      <w:r>
        <w:rPr/>
        <w:t xml:space="preserve">(3) Only the executive director of the council or the executive director's designee may authorize expenditures from the Washington excels scholarship account.</w:t>
      </w:r>
    </w:p>
    <w:p>
      <w:pPr>
        <w:spacing w:before="0" w:after="0" w:line="408" w:lineRule="exact"/>
        <w:ind w:left="0" w:right="0" w:firstLine="576"/>
        <w:jc w:val="left"/>
      </w:pPr>
      <w:r>
        <w:rPr/>
        <w:t xml:space="preserve">(4) For private contributions and state match dollars deposited into the account, the state acts in a fiduciary rather than ownership capacity with regard to those assets. Assets in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invest the funds in the Washington excels scholarship account with the state investment board. The state investment board has the full power to invest, reinvest, manage, contract, sell, or exchange investment money in the Washington excels scholarship account. All investment and operating costs associated with the investment of money shall be paid under RCW 43.33A.160 and 43.84.160. With the exception of these expenses, the earnings from the investment of the money shall be retained by the account.</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Washington excels scholarship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are not insurers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Washington excels scholarship account, other than investment policies as provided in subsections (1) through (3) of this section, resides with the foundation and the council acting in accordance with the principles set forth in this chapter.</w:t>
      </w:r>
    </w:p>
    <w:p>
      <w:pPr>
        <w:spacing w:before="0" w:after="0" w:line="408" w:lineRule="exact"/>
        <w:ind w:left="0" w:right="0" w:firstLine="576"/>
        <w:jc w:val="left"/>
      </w:pPr>
      <w:r>
        <w:rPr/>
        <w:t xml:space="preserve">(7) The state investment board shall routinely consult and communicate with the foundation and the council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company that is taxable under this chapter is allowed a credit against the tax for contributions made by that company to the Washington excels scholarship program.</w:t>
      </w:r>
    </w:p>
    <w:p>
      <w:pPr>
        <w:spacing w:before="0" w:after="0" w:line="408" w:lineRule="exact"/>
        <w:ind w:left="0" w:right="0" w:firstLine="576"/>
        <w:jc w:val="left"/>
      </w:pPr>
      <w:r>
        <w:rPr/>
        <w:t xml:space="preserve">(2) The credit is equal to the total amount of contributions made to the Washington excels scholarship program in a calendar year. The credit may not exceed the amount of the tax due under this chapter. The credit may be used against the tax due on tax returns due after January 31st of the calendar year in which the application was approved and before February 1st of the following calendar year. No refunds may be granted for credits under this section. A company taking an exemption under this subsection must keep and preserve records for the period required by RCW 82.32.070, documenting contributions made to the Washington excels scholarship program.</w:t>
      </w:r>
    </w:p>
    <w:p>
      <w:pPr>
        <w:spacing w:before="0" w:after="0" w:line="408" w:lineRule="exact"/>
        <w:ind w:left="0" w:right="0" w:firstLine="576"/>
        <w:jc w:val="left"/>
      </w:pPr>
      <w:r>
        <w:rPr/>
        <w:t xml:space="preserve">(3) To receive the credit, a company must submit an application to the department. Applications for tax credits under this section must be received by the department between the first day of January and the thirty-first day of January, following the calendar year in which the applicant made contributions to the Washington excels scholarship program. The application must be made to the department in a form and manner prescribed by the department. The application must contain information including the number of contributions made, the contribution amounts, and any other information required by the department.</w:t>
      </w:r>
    </w:p>
    <w:p>
      <w:pPr>
        <w:spacing w:before="0" w:after="0" w:line="408" w:lineRule="exact"/>
        <w:ind w:left="0" w:right="0" w:firstLine="576"/>
        <w:jc w:val="left"/>
      </w:pPr>
      <w:r>
        <w:rPr/>
        <w:t xml:space="preserve">(4) If the Washington excels scholarship foundation returns any qualifying contribution to the company for any reason, the company must file an amended tax return.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 </w:t>
      </w:r>
      <w:r>
        <w:rPr>
          <w:u w:val="single"/>
        </w:rPr>
        <w:t xml:space="preserve">and the Washington excels scholarship program established in section 3 of this act</w:t>
      </w:r>
      <w:r>
        <w:rPr/>
        <w:t xml:space="preserve">;</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718873779bfa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16beb35eb4089" /><Relationship Type="http://schemas.openxmlformats.org/officeDocument/2006/relationships/footer" Target="/word/footer1.xml" Id="R718873779bfa4a1d" /></Relationships>
</file>