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e72337c224976" /></Relationships>
</file>

<file path=word/document.xml><?xml version="1.0" encoding="utf-8"?>
<w:document xmlns:w="http://schemas.openxmlformats.org/wordprocessingml/2006/main">
  <w:body>
    <w:p>
      <w:r>
        <w:t>H-3831.1</w:t>
      </w:r>
    </w:p>
    <w:p>
      <w:pPr>
        <w:jc w:val="center"/>
      </w:pPr>
      <w:r>
        <w:t>_______________________________________________</w:t>
      </w:r>
    </w:p>
    <w:p/>
    <w:p>
      <w:pPr>
        <w:jc w:val="center"/>
      </w:pPr>
      <w:r>
        <w:rPr>
          <w:b/>
        </w:rPr>
        <w:t>HOUSE BILL 2609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Walen, Fitzgibbon, Slatter, Doglio, Lekanoff, Senn, Goodman, Santos, Ormsby, and Macri</w:t>
      </w:r>
    </w:p>
    <w:p/>
    <w:p>
      <w:r>
        <w:rPr>
          <w:t xml:space="preserve">Read first time 01/16/20.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climate change through growth management; amending RCW 36.70A.020, 36.70A.480, 36.70A.130, 36.70A.210, 36.70A.100, and 47.80.030; reenacting and amending RCW 36.70A.070; adding new sections to chapter 36.70A RCW;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emission reduction requirements and state vehicle miles traveled goals, build resilient infrastructure, and nurture environmental, economic, and human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fifteen</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climate change and natural hazards resiliency planning requirements of RCW 36.70A.070 shall be required only of counties and the cities within those counties that meet any of the following criteria:</w:t>
      </w:r>
    </w:p>
    <w:p>
      <w:pPr>
        <w:spacing w:before="0" w:after="0" w:line="408" w:lineRule="exact"/>
        <w:ind w:left="0" w:right="0" w:firstLine="576"/>
        <w:jc w:val="left"/>
      </w:pPr>
      <w:r>
        <w:rPr/>
        <w:t xml:space="preserve">(1) Greater than one hundred thousand in population in 2019 as determined by the office of financial management population estimates and that are located west of the crest of the Cascade mountain range;</w:t>
      </w:r>
    </w:p>
    <w:p>
      <w:pPr>
        <w:spacing w:before="0" w:after="0" w:line="408" w:lineRule="exact"/>
        <w:ind w:left="0" w:right="0" w:firstLine="576"/>
        <w:jc w:val="left"/>
      </w:pPr>
      <w:r>
        <w:rPr/>
        <w:t xml:space="preserve">(2) Greater than two hundred thousand in population in 2019 as determined by the office of financial management population estimates, but with an unincorporated population of less than forty thousand, and that are located east of the crest of the Cascade mountain range;</w:t>
      </w:r>
    </w:p>
    <w:p>
      <w:pPr>
        <w:spacing w:before="0" w:after="0" w:line="408" w:lineRule="exact"/>
        <w:ind w:left="0" w:right="0" w:firstLine="576"/>
        <w:jc w:val="left"/>
      </w:pPr>
      <w:r>
        <w:rPr/>
        <w:t xml:space="preserve">(3) Greater than ninety thousand in population as determined by the office of financial management population estimates, but with an unincorporated population of less than fifteen thousand, and that are located east of the crest of the Cascade mountain range; or</w:t>
      </w:r>
    </w:p>
    <w:p>
      <w:pPr>
        <w:spacing w:before="0" w:after="0" w:line="408" w:lineRule="exact"/>
        <w:ind w:left="0" w:right="0" w:firstLine="576"/>
        <w:jc w:val="left"/>
      </w:pPr>
      <w:r>
        <w:rPr/>
        <w:t xml:space="preserve">(4) Greater than five hundred thousand as determined by the office of financial management population estimates and that are located east of the crest of the Cascade mountain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For the jurisdictions specified in section 3 of this act, a climate change and natural hazards resiliency element that draws upon the land use and transportation elements of the comprehensive plan and that is designed to:</w:t>
      </w:r>
    </w:p>
    <w:p>
      <w:pPr>
        <w:spacing w:before="0" w:after="0" w:line="408" w:lineRule="exact"/>
        <w:ind w:left="0" w:right="0" w:firstLine="576"/>
        <w:jc w:val="left"/>
      </w:pPr>
      <w:r>
        <w:rPr>
          <w:u w:val="single"/>
        </w:rPr>
        <w:t xml:space="preserve">(i) Result in reductions in greenhouse gas emissions generated by the transportation and land use systems within the jurisdiction consistent with the share of emission reductions assigned to the jurisdiction by the department of commerce under RCW 36.70A.130 to allow the state to achieve the state emission limits in RCW 70.235.020;</w:t>
      </w:r>
    </w:p>
    <w:p>
      <w:pPr>
        <w:spacing w:before="0" w:after="0" w:line="408" w:lineRule="exact"/>
        <w:ind w:left="0" w:right="0" w:firstLine="576"/>
        <w:jc w:val="left"/>
      </w:pPr>
      <w:r>
        <w:rPr>
          <w:u w:val="single"/>
        </w:rPr>
        <w:t xml:space="preserve">(ii) Result in reductions in per capita vehicle miles traveled consistent with the state goals established in RCW 47.01.440; and</w:t>
      </w:r>
    </w:p>
    <w:p>
      <w:pPr>
        <w:spacing w:before="0" w:after="0" w:line="408" w:lineRule="exact"/>
        <w:ind w:left="0" w:right="0" w:firstLine="576"/>
        <w:jc w:val="left"/>
      </w:pPr>
      <w:r>
        <w:rPr>
          <w:u w:val="single"/>
        </w:rPr>
        <w:t xml:space="preserve">(iii) Avoid and build resiliency to the worst impacts of climate change on people, property, and ecological systems through specific actions consistent with the best available science that institute adaptation or resiliency measures. Specific actions may include, but are not limited to, those designed to address natural hazards created or aggravated by climate change, including sea level rise, landslides, flooding, drought, heat, smoke, wildfire, and other effects of reasonably anticipated changes to temperature and precipitation practices.</w:t>
      </w:r>
    </w:p>
    <w:p>
      <w:pPr>
        <w:spacing w:before="0" w:after="0" w:line="408" w:lineRule="exact"/>
        <w:ind w:left="0" w:right="0" w:firstLine="576"/>
        <w:jc w:val="left"/>
      </w:pPr>
      <w:r>
        <w:rPr>
          <w:u w:val="single"/>
        </w:rPr>
        <w:t xml:space="preserve">(b) The climate change and natural hazards resiliency element must be finalized no later than two years prior to the comprehensive plan review and revision deadlines specified in RCW 36.70A.130.</w:t>
      </w:r>
    </w:p>
    <w:p>
      <w:pPr>
        <w:spacing w:before="0" w:after="0" w:line="408" w:lineRule="exact"/>
        <w:ind w:left="0" w:right="0" w:firstLine="576"/>
        <w:jc w:val="left"/>
      </w:pPr>
      <w:r>
        <w:rPr>
          <w:u w:val="single"/>
        </w:rPr>
        <w:t xml:space="preserve">(c) Jurisdictions not specified in section 3 of this act, including those planning under chapter 36.70 RCW rather than chapter 36.70A RCW, are encouraged but not required to develop a climate change and natural hazards resiliency element of the jurisdiction's comprehensive plan.</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in consultation with the department of ecology, the department of health, and the department of transportation, must develop calculations of the proportionate shares of state emissions attributable to transportation and land use activities within:</w:t>
      </w:r>
    </w:p>
    <w:p>
      <w:pPr>
        <w:spacing w:before="0" w:after="0" w:line="408" w:lineRule="exact"/>
        <w:ind w:left="0" w:right="0" w:firstLine="576"/>
        <w:jc w:val="left"/>
      </w:pPr>
      <w:r>
        <w:rPr/>
        <w:t xml:space="preserve">(i) Each region in which multiple counties identified in section 3 of this act plan under this chapter cooperatively and through formal governance structures; or</w:t>
      </w:r>
    </w:p>
    <w:p>
      <w:pPr>
        <w:spacing w:before="0" w:after="0" w:line="408" w:lineRule="exact"/>
        <w:ind w:left="0" w:right="0" w:firstLine="576"/>
        <w:jc w:val="left"/>
      </w:pPr>
      <w:r>
        <w:rPr/>
        <w:t xml:space="preserve">(ii) Each county and city identified in section 3 of this act, for counties that do not participate in multiple county planning under this chapter cooperatively and through formal governance structures.</w:t>
      </w:r>
    </w:p>
    <w:p>
      <w:pPr>
        <w:spacing w:before="0" w:after="0" w:line="408" w:lineRule="exact"/>
        <w:ind w:left="0" w:right="0" w:firstLine="576"/>
        <w:jc w:val="left"/>
      </w:pPr>
      <w:r>
        <w:rPr/>
        <w:t xml:space="preserve">(b) The proportionate shares must rely upon 2017 emissions data as the baseline for establishing the proportionate share.</w:t>
      </w:r>
    </w:p>
    <w:p>
      <w:pPr>
        <w:spacing w:before="0" w:after="0" w:line="408" w:lineRule="exact"/>
        <w:ind w:left="0" w:right="0" w:firstLine="576"/>
        <w:jc w:val="left"/>
      </w:pPr>
      <w:r>
        <w:rPr/>
        <w:t xml:space="preserve">(c) Relative to the baseline established in (b) of this subsection the department shall establish for each county or multicounty region of the state a share of emission reductions that each county or multicounty region would need to achieve by 2035 and 2050 to allow the state to achieve the emissions limits established in RCW 70.235.020. Each county or multicounty region shall allocate to each county and city within its boundaries a portion of the regional or countywide proportionate share assigned by the department. Such allocation shall be achieved pursuant to the requirements of RCW 36.70A.210 and, where appropriate, through adopted governance procedures for multiple county planning under this chapter.</w:t>
      </w:r>
    </w:p>
    <w:p>
      <w:pPr>
        <w:spacing w:before="0" w:after="0" w:line="408" w:lineRule="exact"/>
        <w:ind w:left="0" w:right="0" w:firstLine="576"/>
        <w:jc w:val="left"/>
      </w:pPr>
      <w:r>
        <w:rPr/>
        <w:t xml:space="preserve">(2) As part of the department's technical assistance program under RCW 36.70A.190, the department must develop and adopt by rule guidance that creates a model climate change and natural hazards resiliency element that may be used by counties, cities, and multiple county planning regions for developing and implementing climate change and natural hazards resiliency plans and policies required by RCW 36.70A.070(9) and 36.70A.210(3)(h). The model element may establish minimum requirements or include model options for fulfilling the requirements of RCW 36.70A.070(9) and 36.70A.210(3)(h), or both.</w:t>
      </w:r>
    </w:p>
    <w:p>
      <w:pPr>
        <w:spacing w:before="0" w:after="0" w:line="408" w:lineRule="exact"/>
        <w:ind w:left="0" w:right="0" w:firstLine="576"/>
        <w:jc w:val="left"/>
      </w:pPr>
      <w:r>
        <w:rPr/>
        <w:t xml:space="preserve">(3) Until January 1, 2029, a county or county that implements in full the guidance adopted by the department under subsection (2) of this section shall be deemed to be in compliance with the requirements of RCW 36.70A.070(9) and 36.70A.210(3)(h).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w:t>
      </w:r>
      <w:r>
        <w:t>))</w:t>
      </w:r>
      <w:r>
        <w:rPr/>
        <w:t xml:space="preserve"> </w:t>
      </w:r>
      <w:r>
        <w:rPr>
          <w:u w:val="single"/>
        </w:rPr>
        <w:t xml:space="preserve">43.21C.440</w:t>
      </w:r>
      <w:r>
        <w:rPr/>
        <w:t xml:space="preserve">(2),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w:t>
      </w:r>
      <w:r>
        <w:t>((</w:t>
      </w:r>
      <w:r>
        <w:rPr>
          <w:strike/>
        </w:rPr>
        <w:t xml:space="preserve">2015</w:t>
      </w:r>
      <w:r>
        <w:t>))</w:t>
      </w:r>
      <w:r>
        <w:rPr/>
        <w:t xml:space="preserve"> </w:t>
      </w:r>
      <w:r>
        <w:rPr>
          <w:u w:val="single"/>
        </w:rPr>
        <w:t xml:space="preserve">2025</w:t>
      </w:r>
      <w:r>
        <w:rPr/>
        <w:t xml:space="preserve">, and every eight years thereafter, for King, Pierce, and Snohomish counties and the cities within those counties;</w:t>
      </w:r>
    </w:p>
    <w:p>
      <w:pPr>
        <w:spacing w:before="0" w:after="0" w:line="408" w:lineRule="exact"/>
        <w:ind w:left="0" w:right="0" w:firstLine="576"/>
        <w:jc w:val="left"/>
      </w:pPr>
      <w:r>
        <w:rPr/>
        <w:t xml:space="preserve">(b) On or before June 30, </w:t>
      </w:r>
      <w:r>
        <w:t>((</w:t>
      </w:r>
      <w:r>
        <w:rPr>
          <w:strike/>
        </w:rPr>
        <w:t xml:space="preserve">2016</w:t>
      </w:r>
      <w:r>
        <w:t>))</w:t>
      </w:r>
      <w:r>
        <w:rPr/>
        <w:t xml:space="preserve"> </w:t>
      </w:r>
      <w:r>
        <w:rPr>
          <w:u w:val="single"/>
        </w:rPr>
        <w:t xml:space="preserve">2025</w:t>
      </w:r>
      <w:r>
        <w:rPr/>
        <w:t xml:space="preserve">,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w:t>
      </w:r>
      <w:r>
        <w:t>((</w:t>
      </w:r>
      <w:r>
        <w:rPr>
          <w:strike/>
        </w:rPr>
        <w:t xml:space="preserve">of community, trade, and economic development</w:t>
      </w:r>
      <w:r>
        <w:t>))</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w:t>
      </w:r>
      <w:r>
        <w:rPr>
          <w:u w:val="single"/>
        </w:rPr>
        <w:t xml:space="preserve">In counties identified in section 3 of this act, policies for reducing greenhouse gas emissions and mitigating the effects of climate change to implement the comprehensive plan elements identified in RCW 36.70A.070(9), consistent with the share of emission reductions assigned to the jurisdiction under section 5 of this act; and</w:t>
      </w:r>
    </w:p>
    <w:p>
      <w:pPr>
        <w:spacing w:before="0" w:after="0" w:line="408" w:lineRule="exact"/>
        <w:ind w:left="0" w:right="0" w:firstLine="576"/>
        <w:jc w:val="left"/>
      </w:pP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following actions taken before January 1, 2029, are not subject to administrative or judicial appeals under this chapter:</w:t>
      </w:r>
    </w:p>
    <w:p>
      <w:pPr>
        <w:spacing w:before="0" w:after="0" w:line="408" w:lineRule="exact"/>
        <w:ind w:left="0" w:right="0" w:firstLine="576"/>
        <w:jc w:val="left"/>
      </w:pPr>
      <w:r>
        <w:rPr/>
        <w:t xml:space="preserve">(1) The adoption of a climate change and natural hazards resiliency comprehensive plan element specified in RCW 36.70A.070(9) that implements the guidance adopted by the department of commerce under section 5 of this act or development regulations to implement that element;</w:t>
      </w:r>
    </w:p>
    <w:p>
      <w:pPr>
        <w:spacing w:before="0" w:after="0" w:line="408" w:lineRule="exact"/>
        <w:ind w:left="0" w:right="0" w:firstLine="576"/>
        <w:jc w:val="left"/>
      </w:pPr>
      <w:r>
        <w:rPr/>
        <w:t xml:space="preserve">(2) The adoption or update of countywide policies to implement the requirements of RCW 36.70A.210(3)(h) that implements the guidance adopted by the department of commerce under section 5 of this act; or</w:t>
      </w:r>
    </w:p>
    <w:p>
      <w:pPr>
        <w:spacing w:before="0" w:after="0" w:line="408" w:lineRule="exact"/>
        <w:ind w:left="0" w:right="0" w:firstLine="576"/>
        <w:jc w:val="left"/>
      </w:pPr>
      <w:r>
        <w:rPr/>
        <w:t xml:space="preserve">(3) The adoption of a regional emissions and vehicle miles reduction plan by a regional transportation planning organization under RCW 47.80.030(2).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Until January 1, 2029, the following are not subject to administrative or judicial appeals under this chapter:</w:t>
      </w:r>
    </w:p>
    <w:p>
      <w:pPr>
        <w:spacing w:before="0" w:after="0" w:line="408" w:lineRule="exact"/>
        <w:ind w:left="0" w:right="0" w:firstLine="576"/>
        <w:jc w:val="left"/>
      </w:pPr>
      <w:r>
        <w:rPr/>
        <w:t xml:space="preserve">(1) The adoption of a climate change and natural hazards resiliency comprehensive plan element under RCW 36.70A.070(9) that implements the guidance adopted by the department under section 5 of this act or development regulations to implement that element;</w:t>
      </w:r>
    </w:p>
    <w:p>
      <w:pPr>
        <w:spacing w:before="0" w:after="0" w:line="408" w:lineRule="exact"/>
        <w:ind w:left="0" w:right="0" w:firstLine="576"/>
        <w:jc w:val="left"/>
      </w:pPr>
      <w:r>
        <w:rPr/>
        <w:t xml:space="preserve">(2) The adoption of countywide planning policies under RCW 36.70A.210(3)(h) that implement the guidance adopted by the department under section 5 of this act; and</w:t>
      </w:r>
    </w:p>
    <w:p>
      <w:pPr>
        <w:spacing w:before="0" w:after="0" w:line="408" w:lineRule="exact"/>
        <w:ind w:left="0" w:right="0" w:firstLine="576"/>
        <w:jc w:val="left"/>
      </w:pPr>
      <w:r>
        <w:rPr/>
        <w:t xml:space="preserve">(3) The amendment of a transportation element of a comprehensive plan to be in compliance with RCW 47.80.030(2).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100</w:t>
      </w:r>
      <w:r>
        <w:rPr/>
        <w:t xml:space="preserve"> and 1990 1st ex.s. c 17 s 10 are each amended to read as follows:</w:t>
      </w:r>
    </w:p>
    <w:p>
      <w:pPr>
        <w:spacing w:before="0" w:after="0" w:line="408" w:lineRule="exact"/>
        <w:ind w:left="0" w:right="0" w:firstLine="576"/>
        <w:jc w:val="left"/>
      </w:pPr>
      <w:r>
        <w:rPr/>
        <w:t xml:space="preserve">The comprehensive plan of each county or city </w:t>
      </w:r>
      <w:r>
        <w:t>((</w:t>
      </w:r>
      <w:r>
        <w:rPr>
          <w:strike/>
        </w:rPr>
        <w:t xml:space="preserve">that is</w:t>
      </w:r>
      <w:r>
        <w:t>))</w:t>
      </w:r>
      <w:r>
        <w:rPr/>
        <w:t xml:space="preserve"> adopted pursuant to RCW 36.70A.040 shall be </w:t>
      </w:r>
      <w:r>
        <w:t>((</w:t>
      </w:r>
      <w:r>
        <w:rPr>
          <w:strike/>
        </w:rPr>
        <w:t xml:space="preserve">coordinated</w:t>
      </w:r>
      <w:r>
        <w:t>))</w:t>
      </w:r>
      <w:r>
        <w:rPr>
          <w:u w:val="single"/>
        </w:rPr>
        <w:t xml:space="preserve">:</w:t>
      </w:r>
    </w:p>
    <w:p>
      <w:pPr>
        <w:spacing w:before="0" w:after="0" w:line="408" w:lineRule="exact"/>
        <w:ind w:left="0" w:right="0" w:firstLine="576"/>
        <w:jc w:val="left"/>
      </w:pPr>
      <w:r>
        <w:rPr>
          <w:u w:val="single"/>
        </w:rPr>
        <w:t xml:space="preserve">(1) Coordinated</w:t>
      </w:r>
      <w:r>
        <w:rPr/>
        <w:t xml:space="preserve"> with, and consistent with, the comprehensive plans adopted pursuant to RCW 36.70A.040 of other counties or cities with which the county or city has, in part, common borders or related regional issues</w:t>
      </w:r>
      <w:r>
        <w:rPr>
          <w:u w:val="single"/>
        </w:rPr>
        <w:t xml:space="preserve">; and</w:t>
      </w:r>
    </w:p>
    <w:p>
      <w:pPr>
        <w:spacing w:before="0" w:after="0" w:line="408" w:lineRule="exact"/>
        <w:ind w:left="0" w:right="0" w:firstLine="576"/>
        <w:jc w:val="left"/>
      </w:pPr>
      <w:r>
        <w:rPr>
          <w:u w:val="single"/>
        </w:rPr>
        <w:t xml:space="preserve">(2) Consistent with the regional transportation plans required under RCW 47.80.030 for the region within which the county or city is located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030</w:t>
      </w:r>
      <w:r>
        <w:rPr/>
        <w:t xml:space="preserve"> and 2005 c 328 s 2 are each amended to read as follows:</w:t>
      </w:r>
    </w:p>
    <w:p>
      <w:pPr>
        <w:spacing w:before="0" w:after="0" w:line="408" w:lineRule="exact"/>
        <w:ind w:left="0" w:right="0" w:firstLine="576"/>
        <w:jc w:val="left"/>
      </w:pPr>
      <w:r>
        <w:rPr/>
        <w:t xml:space="preserve">(1) Each regional transportation planning organization shall develop in cooperation with the department of transportation, providers of public transportation and high capacity transportation, ports, and local governments within the region, adopt, and periodically update a regional transportation plan that:</w:t>
      </w:r>
    </w:p>
    <w:p>
      <w:pPr>
        <w:spacing w:before="0" w:after="0" w:line="408" w:lineRule="exact"/>
        <w:ind w:left="0" w:right="0" w:firstLine="576"/>
        <w:jc w:val="left"/>
      </w:pPr>
      <w:r>
        <w:rPr/>
        <w:t xml:space="preserve">(a) Is based on a least cost planning methodology that identifies the most cost-effective facilities, services, and programs;</w:t>
      </w:r>
    </w:p>
    <w:p>
      <w:pPr>
        <w:spacing w:before="0" w:after="0" w:line="408" w:lineRule="exact"/>
        <w:ind w:left="0" w:right="0" w:firstLine="576"/>
        <w:jc w:val="left"/>
      </w:pPr>
      <w:r>
        <w:rPr/>
        <w:t xml:space="preserve">(b) Identifies existing or planned transportation facilities, services, and programs, including but not limited to major roadways including state highways and regional arterials, transit and nonmotorized services and facilities, multimodal and intermodal facilities, marine ports and airports, railroads, and noncapital programs including transportation demand management that should function as an integrated regional transportation system, giving emphasis to those facilities, services, and programs that exhibit one or more of the following characteristics:</w:t>
      </w:r>
    </w:p>
    <w:p>
      <w:pPr>
        <w:spacing w:before="0" w:after="0" w:line="408" w:lineRule="exact"/>
        <w:ind w:left="0" w:right="0" w:firstLine="576"/>
        <w:jc w:val="left"/>
      </w:pPr>
      <w:r>
        <w:rPr/>
        <w:t xml:space="preserve">(i) Crosses member county lines;</w:t>
      </w:r>
    </w:p>
    <w:p>
      <w:pPr>
        <w:spacing w:before="0" w:after="0" w:line="408" w:lineRule="exact"/>
        <w:ind w:left="0" w:right="0" w:firstLine="576"/>
        <w:jc w:val="left"/>
      </w:pPr>
      <w:r>
        <w:rPr/>
        <w:t xml:space="preserve">(ii) Is or will be used by a significant number of people who live or work outside the county in which the facility, service, or project is located;</w:t>
      </w:r>
    </w:p>
    <w:p>
      <w:pPr>
        <w:spacing w:before="0" w:after="0" w:line="408" w:lineRule="exact"/>
        <w:ind w:left="0" w:right="0" w:firstLine="576"/>
        <w:jc w:val="left"/>
      </w:pPr>
      <w:r>
        <w:rPr/>
        <w:t xml:space="preserve">(iii) Significant impacts are expected to be felt in more than one county;</w:t>
      </w:r>
    </w:p>
    <w:p>
      <w:pPr>
        <w:spacing w:before="0" w:after="0" w:line="408" w:lineRule="exact"/>
        <w:ind w:left="0" w:right="0" w:firstLine="576"/>
        <w:jc w:val="left"/>
      </w:pPr>
      <w:r>
        <w:rPr/>
        <w:t xml:space="preserve">(iv) Potentially adverse impacts of the facility, service, program, or project can be better avoided or mitigated through adherence to regional policies;</w:t>
      </w:r>
    </w:p>
    <w:p>
      <w:pPr>
        <w:spacing w:before="0" w:after="0" w:line="408" w:lineRule="exact"/>
        <w:ind w:left="0" w:right="0" w:firstLine="576"/>
        <w:jc w:val="left"/>
      </w:pPr>
      <w:r>
        <w:rPr/>
        <w:t xml:space="preserve">(v) Transportation needs addressed by a project have been identified by the regional transportation planning process and the remedy is deemed to have regional significance; and</w:t>
      </w:r>
    </w:p>
    <w:p>
      <w:pPr>
        <w:spacing w:before="0" w:after="0" w:line="408" w:lineRule="exact"/>
        <w:ind w:left="0" w:right="0" w:firstLine="576"/>
        <w:jc w:val="left"/>
      </w:pPr>
      <w:r>
        <w:rPr/>
        <w:t xml:space="preserve">(vi) Provides for system continuity;</w:t>
      </w:r>
    </w:p>
    <w:p>
      <w:pPr>
        <w:spacing w:before="0" w:after="0" w:line="408" w:lineRule="exact"/>
        <w:ind w:left="0" w:right="0" w:firstLine="576"/>
        <w:jc w:val="left"/>
      </w:pPr>
      <w:r>
        <w:rPr/>
        <w:t xml:space="preserve">(c) Establishes level of service standards for state highways and state ferry routes, with the exception of transportation facilities of statewide significance as defined in RCW 47.06.140. These regionally established level of service standards for state highways and state ferries shall be developed jointly with the department of transportation, to encourage consistency across jurisdictions. In establishing level of service standards for state highways and state ferries, consideration shall be given for the necessary balance between providing for the free interjurisdictional movement of people and goods and the needs of local commuters using state facilities;</w:t>
      </w:r>
    </w:p>
    <w:p>
      <w:pPr>
        <w:spacing w:before="0" w:after="0" w:line="408" w:lineRule="exact"/>
        <w:ind w:left="0" w:right="0" w:firstLine="576"/>
        <w:jc w:val="left"/>
      </w:pPr>
      <w:r>
        <w:rPr/>
        <w:t xml:space="preserve">(d) Includes a financial plan demonstrating how the regional transportation plan can be implemented, indicating resources from public and private sources that are reasonably expected to be made available to carry out the plan, and recommending any innovative financing techniques to finance needed facilities, services, and programs;</w:t>
      </w:r>
    </w:p>
    <w:p>
      <w:pPr>
        <w:spacing w:before="0" w:after="0" w:line="408" w:lineRule="exact"/>
        <w:ind w:left="0" w:right="0" w:firstLine="576"/>
        <w:jc w:val="left"/>
      </w:pPr>
      <w:r>
        <w:rPr/>
        <w:t xml:space="preserve">(e) Assesses regional development patterns, capital investment and other measures necessary to:</w:t>
      </w:r>
    </w:p>
    <w:p>
      <w:pPr>
        <w:spacing w:before="0" w:after="0" w:line="408" w:lineRule="exact"/>
        <w:ind w:left="0" w:right="0" w:firstLine="576"/>
        <w:jc w:val="left"/>
      </w:pPr>
      <w:r>
        <w:rPr/>
        <w:t xml:space="preserve">(i) Ensure the preservation of the existing regional transportation system, including requirements for operational improvements, resurfacing, restoration, and rehabilitation of existing and future major roadways, as well as operations, maintenance, modernization, and rehabilitation of existing and future transit, railroad systems and corridors, and nonmotorized facilities; and</w:t>
      </w:r>
    </w:p>
    <w:p>
      <w:pPr>
        <w:spacing w:before="0" w:after="0" w:line="408" w:lineRule="exact"/>
        <w:ind w:left="0" w:right="0" w:firstLine="576"/>
        <w:jc w:val="left"/>
      </w:pPr>
      <w:r>
        <w:rPr/>
        <w:t xml:space="preserve">(ii) Make the most efficient use of existing transportation facilities to relieve vehicular congestion and maximize the mobility of people and goods;</w:t>
      </w:r>
    </w:p>
    <w:p>
      <w:pPr>
        <w:spacing w:before="0" w:after="0" w:line="408" w:lineRule="exact"/>
        <w:ind w:left="0" w:right="0" w:firstLine="576"/>
        <w:jc w:val="left"/>
      </w:pPr>
      <w:r>
        <w:rPr/>
        <w:t xml:space="preserve">(f) Sets forth a proposed regional transportation approach, including capital investments, service improvements, programs, and transportation demand management measures to guide the development of the integrated, multimodal regional transportation system. For regional growth centers, the approach must address transportation concurrency strategies required under RCW 36.70A.070 and include a measurement of vehicle level of service for off-peak periods and total multimodal capacity for peak periods; and</w:t>
      </w:r>
    </w:p>
    <w:p>
      <w:pPr>
        <w:spacing w:before="0" w:after="0" w:line="408" w:lineRule="exact"/>
        <w:ind w:left="0" w:right="0" w:firstLine="576"/>
        <w:jc w:val="left"/>
      </w:pPr>
      <w:r>
        <w:rPr/>
        <w:t xml:space="preserve">(g) Where appropriate, sets forth the relationship of high capacity transportation providers and other public transit providers with regard to responsibility for, and the coordination between, services and facilities.</w:t>
      </w:r>
    </w:p>
    <w:p>
      <w:pPr>
        <w:spacing w:before="0" w:after="0" w:line="408" w:lineRule="exact"/>
        <w:ind w:left="0" w:right="0" w:firstLine="576"/>
        <w:jc w:val="left"/>
      </w:pPr>
      <w:r>
        <w:rPr/>
        <w:t xml:space="preserve">(2) </w:t>
      </w:r>
      <w:r>
        <w:rPr>
          <w:u w:val="single"/>
        </w:rPr>
        <w:t xml:space="preserve">Each regional transportation planning organization encompassing at least one jurisdiction described in section 3 of this act must adopt a regional emission and vehicle miles reduction plan that addresses all jurisdictions comprising the organization and that:</w:t>
      </w:r>
    </w:p>
    <w:p>
      <w:pPr>
        <w:spacing w:before="0" w:after="0" w:line="408" w:lineRule="exact"/>
        <w:ind w:left="0" w:right="0" w:firstLine="576"/>
        <w:jc w:val="left"/>
      </w:pPr>
      <w:r>
        <w:rPr>
          <w:u w:val="single"/>
        </w:rPr>
        <w:t xml:space="preserve">(a) Implements the goals adopted under RCW 47.01.440 to reduce annual per capita vehicle miles traveled; and</w:t>
      </w:r>
    </w:p>
    <w:p>
      <w:pPr>
        <w:spacing w:before="0" w:after="0" w:line="408" w:lineRule="exact"/>
        <w:ind w:left="0" w:right="0" w:firstLine="576"/>
        <w:jc w:val="left"/>
      </w:pPr>
      <w:r>
        <w:rPr>
          <w:u w:val="single"/>
        </w:rPr>
        <w:t xml:space="preserve">(b) Will reduce greenhouse gas emissions, in aggregate, from the transportation sector consistent with the share of emission reductions assigned by the department of commerce under section 5 of this act to the jurisdictions comprising the organization.</w:t>
      </w:r>
    </w:p>
    <w:p>
      <w:pPr>
        <w:spacing w:before="0" w:after="0" w:line="408" w:lineRule="exact"/>
        <w:ind w:left="0" w:right="0" w:firstLine="576"/>
        <w:jc w:val="left"/>
      </w:pPr>
      <w:r>
        <w:rPr>
          <w:u w:val="single"/>
        </w:rPr>
        <w:t xml:space="preserve">(3)</w:t>
      </w:r>
      <w:r>
        <w:rPr/>
        <w:t xml:space="preserve"> The organization shall review the regional transportation plan biennially for currency and forward the adopted plan along with documentation of the biennial review to the state department of transportation.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transportation projects, programs, and transportation demand management measures within the region that have an impact upon regional facilities or services must be consistent with the plan and with the adopted regional growth and transportation strategies.</w:t>
      </w:r>
    </w:p>
    <w:p/>
    <w:p>
      <w:pPr>
        <w:jc w:val="center"/>
      </w:pPr>
      <w:r>
        <w:rPr>
          <w:b/>
        </w:rPr>
        <w:t>--- END ---</w:t>
      </w:r>
    </w:p>
    <w:sectPr>
      <w:pgNumType w:start="1"/>
      <w:footerReference xmlns:r="http://schemas.openxmlformats.org/officeDocument/2006/relationships" r:id="R774a90f223b74e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e297b9c29463c" /><Relationship Type="http://schemas.openxmlformats.org/officeDocument/2006/relationships/footer" Target="/word/footer1.xml" Id="R774a90f223b74e15" /></Relationships>
</file>