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f8c355ac814796" /></Relationships>
</file>

<file path=word/document.xml><?xml version="1.0" encoding="utf-8"?>
<w:document xmlns:w="http://schemas.openxmlformats.org/wordprocessingml/2006/main">
  <w:body>
    <w:p>
      <w:r>
        <w:t>H-3596.1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2670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66th Legislature</w:t>
        <w:tab/>
      </w:r>
      <w:r>
        <w:rPr>
          <w:b/>
        </w:rPr>
        <w:t>2020 Regular Session</w:t>
      </w:r>
    </w:p>
    <w:p/>
    <w:p>
      <w:r>
        <w:rPr>
          <w:b/>
        </w:rPr>
        <w:t xml:space="preserve">By </w:t>
      </w:r>
      <w:r>
        <w:t>Representatives Van Werven and Klippert</w:t>
      </w:r>
    </w:p>
    <w:p/>
    <w:p>
      <w:r>
        <w:rPr>
          <w:t xml:space="preserve">Read first time 01/17/20.  </w:t>
        </w:rPr>
      </w:r>
      <w:r>
        <w:rPr>
          <w:t xml:space="preserve">Referred to Committee on Public Safety.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removing the state preemption of local regulations pertaining to residency restrictions for persons convicted of sex offenses; and repealing RCW 9.94A.8445.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9</w:t>
      </w:r>
      <w:r>
        <w:rPr/>
        <w:t xml:space="preserve">.</w:t>
      </w:r>
      <w:r>
        <w:t xml:space="preserve">94A</w:t>
      </w:r>
      <w:r>
        <w:rPr/>
        <w:t xml:space="preserve">.</w:t>
      </w:r>
      <w:r>
        <w:t xml:space="preserve">8445</w:t>
      </w:r>
      <w:r>
        <w:rPr/>
        <w:t xml:space="preserve"> (Community protection zones</w:t>
      </w:r>
      <w:r>
        <w:rPr>
          <w:rFonts w:ascii="Times New Roman" w:hAnsi="Times New Roman"/>
        </w:rPr>
        <w:t xml:space="preserve">—</w:t>
      </w:r>
      <w:r>
        <w:rPr/>
        <w:t xml:space="preserve">Preemption of local regulations</w:t>
      </w:r>
      <w:r>
        <w:rPr>
          <w:rFonts w:ascii="Times New Roman" w:hAnsi="Times New Roman"/>
        </w:rPr>
        <w:t xml:space="preserve">—</w:t>
      </w:r>
      <w:r>
        <w:rPr/>
        <w:t xml:space="preserve">Retrospective application) and 2006 c 131 s 1 are each repealed.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d3e21eb425a64e9e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2670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03ba5d82f74f16" /><Relationship Type="http://schemas.openxmlformats.org/officeDocument/2006/relationships/footer" Target="/word/footer1.xml" Id="Rd3e21eb425a64e9e" /></Relationships>
</file>