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a55c5a1c4441c" /></Relationships>
</file>

<file path=word/document.xml><?xml version="1.0" encoding="utf-8"?>
<w:document xmlns:w="http://schemas.openxmlformats.org/wordprocessingml/2006/main">
  <w:body>
    <w:p>
      <w:r>
        <w:t>H-3432.1</w:t>
      </w:r>
    </w:p>
    <w:p>
      <w:pPr>
        <w:jc w:val="center"/>
      </w:pPr>
      <w:r>
        <w:t>_______________________________________________</w:t>
      </w:r>
    </w:p>
    <w:p/>
    <w:p>
      <w:pPr>
        <w:jc w:val="center"/>
      </w:pPr>
      <w:r>
        <w:rPr>
          <w:b/>
        </w:rPr>
        <w:t>HOUSE BILL 2698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Goehner, Smith, Mosbrucker, and Van Werven</w:t>
      </w:r>
    </w:p>
    <w:p/>
    <w:p>
      <w:r>
        <w:rPr>
          <w:t xml:space="preserve">Read first time 01/17/20.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participation in the presidential primary; amending RCW 29A.56.050;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2019 c 7 s 4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participation in precinct caucuses and conventions conducted under the rules of that party</w:t>
      </w:r>
      <w:r>
        <w:rPr>
          <w:u w:val="single"/>
        </w:rPr>
        <w:t xml:space="preserve">; or</w:t>
      </w:r>
    </w:p>
    <w:p>
      <w:pPr>
        <w:spacing w:before="0" w:after="0" w:line="408" w:lineRule="exact"/>
        <w:ind w:left="0" w:right="0" w:firstLine="576"/>
        <w:jc w:val="left"/>
      </w:pPr>
      <w:r>
        <w:rPr>
          <w:u w:val="single"/>
        </w:rPr>
        <w:t xml:space="preserve">(b) The results of the presidential primary, as described in this section</w:t>
      </w:r>
      <w:r>
        <w:rPr/>
        <w:t xml:space="preserve">.</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may only vote for a candidate of that party. Each list of candidates on ballots must be readily distinguishable from the list of candidates for any other party.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w:t>
      </w:r>
      <w:r>
        <w:rPr>
          <w:u w:val="single"/>
        </w:rPr>
        <w:t xml:space="preserve">Voters who choose not to subscribe to a specific political party declaration under this section may vote for a candidate from any list of candidates, but may cast only one vote total. Votes cast by persons who choose not to subscribe to a party declaration must be tabulated and reported separately from the votes of persons who subscribe to a party declaration. A major political party may choose whether to use the votes of persons who do not subscribe to that party's declaration in its allocation of delegates under the rules of that party.</w:t>
      </w:r>
    </w:p>
    <w:p>
      <w:pPr>
        <w:spacing w:before="0" w:after="0" w:line="408" w:lineRule="exact"/>
        <w:ind w:left="0" w:right="0" w:firstLine="576"/>
        <w:jc w:val="left"/>
      </w:pPr>
      <w:r>
        <w:rPr>
          <w:u w:val="single"/>
        </w:rPr>
        <w:t xml:space="preserve">(5)</w:t>
      </w:r>
      <w:r>
        <w:rPr/>
        <w:t xml:space="preserve"> For a political party that requires a specific voter declaration under this section, the secretary of state shall prescribe rules for providing, to the state and county committees of that political party, a copy of the declarations or a list of the voters who </w:t>
      </w:r>
      <w:r>
        <w:t>((</w:t>
      </w:r>
      <w:r>
        <w:rPr>
          <w:strike/>
        </w:rPr>
        <w:t xml:space="preserve">participated in the presidential nominating process</w:t>
      </w:r>
      <w:r>
        <w:t>))</w:t>
      </w:r>
      <w:r>
        <w:rPr/>
        <w:t xml:space="preserve"> </w:t>
      </w:r>
      <w:r>
        <w:rPr>
          <w:u w:val="single"/>
        </w:rPr>
        <w:t xml:space="preserve">subscribed to the declaration</w:t>
      </w:r>
      <w:r>
        <w:rPr/>
        <w:t xml:space="preserve"> of that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a135b162604a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9502ec830b4e99" /><Relationship Type="http://schemas.openxmlformats.org/officeDocument/2006/relationships/footer" Target="/word/footer1.xml" Id="R52a135b162604a3c" /></Relationships>
</file>