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f92ddb297a4d2e" /></Relationships>
</file>

<file path=word/document.xml><?xml version="1.0" encoding="utf-8"?>
<w:document xmlns:w="http://schemas.openxmlformats.org/wordprocessingml/2006/main">
  <w:body>
    <w:p>
      <w:r>
        <w:t>H-3940.1</w:t>
      </w:r>
    </w:p>
    <w:p>
      <w:pPr>
        <w:jc w:val="center"/>
      </w:pPr>
      <w:r>
        <w:t>_______________________________________________</w:t>
      </w:r>
    </w:p>
    <w:p/>
    <w:p>
      <w:pPr>
        <w:jc w:val="center"/>
      </w:pPr>
      <w:r>
        <w:rPr>
          <w:b/>
        </w:rPr>
        <w:t>HOUSE BILL 2751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Pettigrew, DeBolt, Lekanoff, Maycumber, Fitzgibbon, Rude, Chapman, Tharinger, Pollet, and Ormsby</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reenacting and amending RCW 1.16.050; adding a new chapter to Title 44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joint committee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committee on tribal-state relations is established, with members as provided in this subsection (1).</w:t>
      </w:r>
    </w:p>
    <w:p>
      <w:pPr>
        <w:spacing w:before="0" w:after="0" w:line="408" w:lineRule="exact"/>
        <w:ind w:left="0" w:right="0" w:firstLine="576"/>
        <w:jc w:val="left"/>
      </w:pPr>
      <w:r>
        <w:rPr/>
        <w:t xml:space="preserve">(i) The president of the senate must appoint four members from each of the two largest caucuses of the senate.</w:t>
      </w:r>
    </w:p>
    <w:p>
      <w:pPr>
        <w:spacing w:before="0" w:after="0" w:line="408" w:lineRule="exact"/>
        <w:ind w:left="0" w:right="0" w:firstLine="576"/>
        <w:jc w:val="left"/>
      </w:pPr>
      <w:r>
        <w:rPr/>
        <w:t xml:space="preserve">(ii) The speaker of the house of representatives must appoint four members from each of the two largest caucuses of the house of representatives.</w:t>
      </w:r>
    </w:p>
    <w:p>
      <w:pPr>
        <w:spacing w:before="0" w:after="0" w:line="408" w:lineRule="exact"/>
        <w:ind w:left="0" w:right="0" w:firstLine="576"/>
        <w:jc w:val="left"/>
      </w:pPr>
      <w:r>
        <w:rPr/>
        <w:t xml:space="preserve">(iii) The governor must appoint one member from the association of Washington tribes.</w:t>
      </w:r>
    </w:p>
    <w:p>
      <w:pPr>
        <w:spacing w:before="0" w:after="0" w:line="408" w:lineRule="exact"/>
        <w:ind w:left="0" w:right="0" w:firstLine="576"/>
        <w:jc w:val="left"/>
      </w:pPr>
      <w:r>
        <w:rPr/>
        <w:t xml:space="preserve">(b) Executive offices and agencies, including the department of fish and wildlife, the department of natural resources, and the governor's office of Indian affairs, must cooperate with the committee and provide information as the cochairs may reasonably request.</w:t>
      </w:r>
    </w:p>
    <w:p>
      <w:pPr>
        <w:spacing w:before="0" w:after="0" w:line="408" w:lineRule="exact"/>
        <w:ind w:left="0" w:right="0" w:firstLine="576"/>
        <w:jc w:val="left"/>
      </w:pPr>
      <w:r>
        <w:rPr/>
        <w:t xml:space="preserve">(c) The committee has two cochairs, one of whom is the member from the association of Washington tribes. The committee must choose its other cochair from among its legislative membership.</w:t>
      </w:r>
    </w:p>
    <w:p>
      <w:pPr>
        <w:spacing w:before="0" w:after="0" w:line="408" w:lineRule="exact"/>
        <w:ind w:left="0" w:right="0" w:firstLine="576"/>
        <w:jc w:val="left"/>
      </w:pPr>
      <w:r>
        <w:rPr/>
        <w:t xml:space="preserve">(2) The committee must serve as a forum for effective government-to-government communications and seek to foster resolution of issues of mutual concern between the tribes and the state. The committee must consider the needs and concerns of tribal groups and organizations in Washington, as well as the needs and concerns of all American Indians in Washington.</w:t>
      </w:r>
    </w:p>
    <w:p>
      <w:pPr>
        <w:spacing w:before="0" w:after="0" w:line="408" w:lineRule="exact"/>
        <w:ind w:left="0" w:right="0" w:firstLine="576"/>
        <w:jc w:val="left"/>
      </w:pPr>
      <w:r>
        <w:rPr/>
        <w:t xml:space="preserve">(3) The cochairs must schedule two meetings per year. One meeting must be scheduled to correspond with the governor's centennial accord meeting, and one meeting must be scheduled in collaboration with the association of Washington tribes. Committee meetings must be scheduled and conducted in accordance with the requirements of both the senate and the house of representatives. By December 15th of each year, and in compliance with RCW 43.01.036, the cochairs must develop and submit an annual report of committee activities, findings, and recommendations to the governor and the legislature.</w:t>
      </w:r>
    </w:p>
    <w:p>
      <w:pPr>
        <w:spacing w:before="0" w:after="0" w:line="408" w:lineRule="exact"/>
        <w:ind w:left="0" w:right="0" w:firstLine="576"/>
        <w:jc w:val="left"/>
      </w:pPr>
      <w:r>
        <w:rPr/>
        <w:t xml:space="preserve">(4) Staff support for the committee is provided by senate committee services and the house of representatives' office of program research.</w:t>
      </w:r>
    </w:p>
    <w:p>
      <w:pPr>
        <w:spacing w:before="0" w:after="0" w:line="408" w:lineRule="exact"/>
        <w:ind w:left="0" w:right="0" w:firstLine="576"/>
        <w:jc w:val="left"/>
      </w:pPr>
      <w:r>
        <w:rPr/>
        <w:t xml:space="preserve">(5) Legislative members of the committee are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may not abrogate or supersede negotiations or relations that any Indian tribe, band, or group might have or develop individually with any state, federal,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2019 c 224 s 2 and 2019 c 10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 </w:t>
      </w:r>
      <w:r>
        <w:t>((</w:t>
      </w:r>
      <w:r>
        <w:rPr>
          <w:strike/>
        </w:rPr>
        <w:t xml:space="preserve">and</w:t>
      </w:r>
      <w:r>
        <w:t>))</w:t>
      </w:r>
    </w:p>
    <w:p>
      <w:pPr>
        <w:spacing w:before="0" w:after="0" w:line="408" w:lineRule="exact"/>
        <w:ind w:left="0" w:right="0" w:firstLine="576"/>
        <w:jc w:val="left"/>
      </w:pPr>
      <w:r>
        <w:rPr/>
        <w:t xml:space="preserve">(q) The fourth Saturday of September, recognized as public lands day</w:t>
      </w:r>
      <w:r>
        <w:rPr>
          <w:u w:val="single"/>
        </w:rPr>
        <w:t xml:space="preserve">; and</w:t>
      </w:r>
    </w:p>
    <w:p>
      <w:pPr>
        <w:spacing w:before="0" w:after="0" w:line="408" w:lineRule="exact"/>
        <w:ind w:left="0" w:right="0" w:firstLine="576"/>
        <w:jc w:val="left"/>
      </w:pPr>
      <w:r>
        <w:rPr>
          <w:u w:val="single"/>
        </w:rPr>
        <w:t xml:space="preserve">(r) The third Monday of November, recognized as Washington state tribes and treaties day, a day to honor the five Washington treaties and all nontreaty tribes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54da2d6201f34d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b8adb9acb94a00" /><Relationship Type="http://schemas.openxmlformats.org/officeDocument/2006/relationships/footer" Target="/word/footer1.xml" Id="R54da2d6201f34d10" /></Relationships>
</file>